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8AF" w:rsidRPr="00BC2A38" w:rsidRDefault="00D448AF" w:rsidP="00BC2A38">
      <w:pPr>
        <w:spacing w:after="0" w:line="360" w:lineRule="auto"/>
        <w:jc w:val="both"/>
        <w:rPr>
          <w:rFonts w:ascii="Palatino Linotype" w:hAnsi="Palatino Linotype"/>
          <w:b/>
          <w:sz w:val="24"/>
          <w:szCs w:val="24"/>
        </w:rPr>
      </w:pPr>
      <w:bookmarkStart w:id="0" w:name="_GoBack"/>
      <w:bookmarkEnd w:id="0"/>
    </w:p>
    <w:p w:rsidR="00D448AF" w:rsidRPr="00BC2A38" w:rsidRDefault="004E01B2" w:rsidP="00BC2A38">
      <w:pPr>
        <w:spacing w:after="0" w:line="360" w:lineRule="auto"/>
        <w:jc w:val="both"/>
        <w:rPr>
          <w:rFonts w:ascii="Palatino Linotype" w:hAnsi="Palatino Linotype"/>
          <w:b/>
          <w:sz w:val="24"/>
          <w:szCs w:val="24"/>
        </w:rPr>
      </w:pPr>
      <w:r w:rsidRPr="00BC2A38">
        <w:rPr>
          <w:rFonts w:ascii="Palatino Linotype" w:hAnsi="Palatino Linotype"/>
          <w:b/>
          <w:sz w:val="24"/>
          <w:szCs w:val="24"/>
        </w:rPr>
        <w:t>VOTO</w:t>
      </w:r>
      <w:r w:rsidR="00D448AF" w:rsidRPr="00BC2A38">
        <w:rPr>
          <w:rFonts w:ascii="Palatino Linotype" w:hAnsi="Palatino Linotype"/>
          <w:b/>
          <w:sz w:val="24"/>
          <w:szCs w:val="24"/>
        </w:rPr>
        <w:t xml:space="preserve"> PARTICULAR DEL COMISIONADO JOSÉ GUADALUPE LUNA HERNÁNDE</w:t>
      </w:r>
      <w:r w:rsidR="00AB5ADC">
        <w:rPr>
          <w:rFonts w:ascii="Palatino Linotype" w:hAnsi="Palatino Linotype"/>
          <w:b/>
          <w:sz w:val="24"/>
          <w:szCs w:val="24"/>
        </w:rPr>
        <w:t>Z</w:t>
      </w:r>
      <w:r w:rsidR="00EE052E">
        <w:rPr>
          <w:rFonts w:ascii="Palatino Linotype" w:hAnsi="Palatino Linotype"/>
          <w:b/>
          <w:sz w:val="24"/>
          <w:szCs w:val="24"/>
        </w:rPr>
        <w:t xml:space="preserve"> EN EL RECURSO DE REVISIÓN 01082</w:t>
      </w:r>
      <w:r w:rsidR="00D448AF" w:rsidRPr="00BC2A38">
        <w:rPr>
          <w:rFonts w:ascii="Palatino Linotype" w:hAnsi="Palatino Linotype"/>
          <w:b/>
          <w:sz w:val="24"/>
          <w:szCs w:val="24"/>
        </w:rPr>
        <w:t>/INFOEM/IP/RR/201</w:t>
      </w:r>
      <w:r w:rsidR="00AB5ADC">
        <w:rPr>
          <w:rFonts w:ascii="Palatino Linotype" w:hAnsi="Palatino Linotype"/>
          <w:b/>
          <w:sz w:val="24"/>
          <w:szCs w:val="24"/>
        </w:rPr>
        <w:t>9</w:t>
      </w:r>
      <w:r w:rsidR="00D448AF" w:rsidRPr="00BC2A38">
        <w:rPr>
          <w:rFonts w:ascii="Palatino Linotype" w:hAnsi="Palatino Linotype"/>
          <w:b/>
          <w:sz w:val="24"/>
          <w:szCs w:val="24"/>
        </w:rPr>
        <w:t>.</w:t>
      </w:r>
    </w:p>
    <w:p w:rsidR="00D448AF" w:rsidRPr="00BC2A38" w:rsidRDefault="00D448AF" w:rsidP="00BC2A38">
      <w:pPr>
        <w:spacing w:after="0" w:line="360" w:lineRule="auto"/>
        <w:jc w:val="both"/>
        <w:rPr>
          <w:rFonts w:ascii="Palatino Linotype" w:hAnsi="Palatino Linotype"/>
          <w:sz w:val="24"/>
          <w:szCs w:val="24"/>
        </w:rPr>
      </w:pPr>
    </w:p>
    <w:p w:rsidR="00D448AF" w:rsidRPr="001B26E5" w:rsidRDefault="001B26E5" w:rsidP="00BC2A38">
      <w:pPr>
        <w:spacing w:after="0" w:line="360" w:lineRule="auto"/>
        <w:jc w:val="both"/>
        <w:rPr>
          <w:rFonts w:ascii="Palatino Linotype" w:hAnsi="Palatino Linotype"/>
          <w:b/>
          <w:sz w:val="24"/>
          <w:szCs w:val="24"/>
        </w:rPr>
      </w:pPr>
      <w:r w:rsidRPr="001B26E5">
        <w:rPr>
          <w:rFonts w:ascii="Palatino Linotype" w:hAnsi="Palatino Linotype"/>
          <w:b/>
          <w:sz w:val="24"/>
          <w:szCs w:val="24"/>
        </w:rPr>
        <w:t>LÍNEAS ARGUMENTATIVAS:</w:t>
      </w:r>
    </w:p>
    <w:p w:rsidR="00D448AF" w:rsidRPr="00BC2A38" w:rsidRDefault="00D448AF" w:rsidP="00BC2A38">
      <w:pPr>
        <w:spacing w:after="0" w:line="360" w:lineRule="auto"/>
        <w:jc w:val="both"/>
        <w:rPr>
          <w:rFonts w:ascii="Palatino Linotype" w:hAnsi="Palatino Linotype"/>
          <w:sz w:val="24"/>
          <w:szCs w:val="24"/>
        </w:rPr>
      </w:pPr>
    </w:p>
    <w:p w:rsidR="00BC2A38" w:rsidRDefault="00D448AF" w:rsidP="00BC2A38">
      <w:pPr>
        <w:spacing w:after="0" w:line="360" w:lineRule="auto"/>
        <w:jc w:val="both"/>
        <w:rPr>
          <w:rFonts w:ascii="Palatino Linotype" w:hAnsi="Palatino Linotype"/>
          <w:sz w:val="24"/>
          <w:szCs w:val="24"/>
        </w:rPr>
      </w:pPr>
      <w:r w:rsidRPr="00BC2A38">
        <w:rPr>
          <w:rFonts w:ascii="Palatino Linotype" w:hAnsi="Palatino Linotype"/>
          <w:sz w:val="24"/>
          <w:szCs w:val="24"/>
        </w:rPr>
        <w:t xml:space="preserve">La fotografía </w:t>
      </w:r>
      <w:r w:rsidR="00882FA0">
        <w:rPr>
          <w:rFonts w:ascii="Palatino Linotype" w:hAnsi="Palatino Linotype"/>
          <w:sz w:val="24"/>
          <w:szCs w:val="24"/>
        </w:rPr>
        <w:t>en la cédula, título profesional o curriculum vitae</w:t>
      </w:r>
      <w:r w:rsidRPr="00BC2A38">
        <w:rPr>
          <w:rFonts w:ascii="Palatino Linotype" w:hAnsi="Palatino Linotype"/>
          <w:sz w:val="24"/>
          <w:szCs w:val="24"/>
        </w:rPr>
        <w:t xml:space="preserve">, constituye un elemento indispensable de identidad de la persona a quien se le expide. </w:t>
      </w:r>
    </w:p>
    <w:p w:rsidR="00BC2A38" w:rsidRPr="00BC2A38" w:rsidRDefault="00BC2A38" w:rsidP="00BC2A38">
      <w:pPr>
        <w:spacing w:after="0" w:line="360" w:lineRule="auto"/>
        <w:jc w:val="both"/>
        <w:rPr>
          <w:rFonts w:ascii="Palatino Linotype" w:hAnsi="Palatino Linotype"/>
          <w:sz w:val="24"/>
          <w:szCs w:val="24"/>
        </w:rPr>
      </w:pPr>
    </w:p>
    <w:p w:rsidR="00D448AF" w:rsidRDefault="00D448AF" w:rsidP="00BC2A38">
      <w:pPr>
        <w:spacing w:after="0" w:line="360" w:lineRule="auto"/>
        <w:jc w:val="both"/>
        <w:rPr>
          <w:rFonts w:ascii="Palatino Linotype" w:hAnsi="Palatino Linotype"/>
          <w:sz w:val="24"/>
          <w:szCs w:val="24"/>
        </w:rPr>
      </w:pPr>
      <w:r w:rsidRPr="00BC2A38">
        <w:rPr>
          <w:rFonts w:ascii="Palatino Linotype" w:hAnsi="Palatino Linotype"/>
          <w:sz w:val="24"/>
          <w:szCs w:val="24"/>
        </w:rPr>
        <w:t xml:space="preserve">El acceder a la información relacionada con documentos que acredite la experiencia académica, de quien ocupe cargos en la administración pública, permitirá a la ciudadanía conocer con toda certeza si los servidores públicos asignados en los cargos cuenta con la idoneidad de desempeñarlos así como la capacidad de  desarrollar las actividades y atribuciones que se deriven de este. </w:t>
      </w:r>
    </w:p>
    <w:p w:rsidR="00BC2A38" w:rsidRPr="00BC2A38" w:rsidRDefault="00BC2A38" w:rsidP="00BC2A38">
      <w:pPr>
        <w:spacing w:after="0" w:line="360" w:lineRule="auto"/>
        <w:jc w:val="both"/>
        <w:rPr>
          <w:rFonts w:ascii="Palatino Linotype" w:hAnsi="Palatino Linotype"/>
          <w:sz w:val="24"/>
          <w:szCs w:val="24"/>
        </w:rPr>
      </w:pPr>
    </w:p>
    <w:p w:rsidR="00D448AF" w:rsidRDefault="00D448AF" w:rsidP="00BC2A38">
      <w:pPr>
        <w:spacing w:after="0" w:line="360" w:lineRule="auto"/>
        <w:jc w:val="both"/>
        <w:rPr>
          <w:rFonts w:ascii="Palatino Linotype" w:hAnsi="Palatino Linotype"/>
          <w:sz w:val="24"/>
          <w:szCs w:val="24"/>
        </w:rPr>
      </w:pPr>
      <w:r w:rsidRPr="00BC2A38">
        <w:rPr>
          <w:rFonts w:ascii="Palatino Linotype" w:hAnsi="Palatino Linotype"/>
          <w:sz w:val="24"/>
          <w:szCs w:val="24"/>
        </w:rPr>
        <w:t xml:space="preserve">Cuando se está en presencia de una probable colisión del derecho de acceso a la información pública y el derecho a la protección de datos personales, es necesario destacar que ambos cuentan con el mismo valor toda vez que son concebidos en la Constitución Política de los Estados Unidos Mexicanos, por lo que, uno no puede prevalecer frente al otro. </w:t>
      </w:r>
    </w:p>
    <w:p w:rsidR="00BC2A38" w:rsidRPr="00BC2A38" w:rsidRDefault="00BC2A38" w:rsidP="00BC2A38">
      <w:pPr>
        <w:spacing w:after="0" w:line="360" w:lineRule="auto"/>
        <w:jc w:val="both"/>
        <w:rPr>
          <w:rFonts w:ascii="Palatino Linotype" w:hAnsi="Palatino Linotype"/>
          <w:sz w:val="24"/>
          <w:szCs w:val="24"/>
        </w:rPr>
      </w:pPr>
    </w:p>
    <w:p w:rsidR="00D448AF" w:rsidRPr="00BC2A38" w:rsidRDefault="00D448AF" w:rsidP="00BC2A38">
      <w:pPr>
        <w:spacing w:after="0" w:line="360" w:lineRule="auto"/>
        <w:jc w:val="both"/>
        <w:rPr>
          <w:rFonts w:ascii="Palatino Linotype" w:hAnsi="Palatino Linotype"/>
          <w:sz w:val="24"/>
          <w:szCs w:val="24"/>
        </w:rPr>
      </w:pPr>
      <w:r w:rsidRPr="00BC2A38">
        <w:rPr>
          <w:rFonts w:ascii="Palatino Linotype" w:hAnsi="Palatino Linotype"/>
          <w:sz w:val="24"/>
          <w:szCs w:val="24"/>
        </w:rPr>
        <w:lastRenderedPageBreak/>
        <w:t xml:space="preserve">Para una correcta ponderación de derechos  de ambos derechos, es necesario realizar el juicio de ponderación que se rige por la exigencia y observancia de tres momentos: el juicio de idoneidad, el juicio de necesidad y el juicio de estricta proporcionalidad. </w:t>
      </w:r>
    </w:p>
    <w:p w:rsidR="00D448AF" w:rsidRPr="00BC2A38" w:rsidRDefault="00D448AF" w:rsidP="00BC2A38">
      <w:pPr>
        <w:spacing w:after="0" w:line="360" w:lineRule="auto"/>
        <w:jc w:val="both"/>
        <w:rPr>
          <w:rFonts w:ascii="Palatino Linotype" w:hAnsi="Palatino Linotype"/>
          <w:b/>
          <w:sz w:val="24"/>
          <w:szCs w:val="24"/>
        </w:rPr>
      </w:pPr>
    </w:p>
    <w:p w:rsidR="00D448AF" w:rsidRPr="00BC2A38" w:rsidRDefault="00D448AF" w:rsidP="00BC2A38">
      <w:pPr>
        <w:numPr>
          <w:ilvl w:val="0"/>
          <w:numId w:val="12"/>
        </w:numPr>
        <w:spacing w:after="0" w:line="360" w:lineRule="auto"/>
        <w:ind w:left="0" w:firstLine="0"/>
        <w:jc w:val="both"/>
        <w:rPr>
          <w:rFonts w:ascii="Palatino Linotype" w:hAnsi="Palatino Linotype"/>
          <w:b/>
          <w:sz w:val="24"/>
          <w:szCs w:val="24"/>
        </w:rPr>
      </w:pPr>
      <w:r w:rsidRPr="00BC2A38">
        <w:rPr>
          <w:rFonts w:ascii="Palatino Linotype" w:hAnsi="Palatino Linotype"/>
          <w:b/>
          <w:sz w:val="24"/>
          <w:szCs w:val="24"/>
        </w:rPr>
        <w:t>Consideraciones Generales.</w:t>
      </w:r>
    </w:p>
    <w:p w:rsidR="00D448AF" w:rsidRPr="00BC2A38" w:rsidRDefault="00D448AF" w:rsidP="00BC2A38">
      <w:pPr>
        <w:spacing w:after="0" w:line="360" w:lineRule="auto"/>
        <w:jc w:val="both"/>
        <w:rPr>
          <w:rFonts w:ascii="Palatino Linotype" w:hAnsi="Palatino Linotype"/>
          <w:sz w:val="24"/>
          <w:szCs w:val="24"/>
        </w:rPr>
      </w:pPr>
    </w:p>
    <w:p w:rsidR="00D448AF" w:rsidRPr="00EE052E" w:rsidRDefault="00D448AF" w:rsidP="00EE052E">
      <w:pPr>
        <w:numPr>
          <w:ilvl w:val="0"/>
          <w:numId w:val="1"/>
        </w:numPr>
        <w:spacing w:after="0" w:line="360" w:lineRule="auto"/>
        <w:ind w:left="0" w:firstLine="0"/>
        <w:jc w:val="both"/>
        <w:rPr>
          <w:rFonts w:ascii="Palatino Linotype" w:hAnsi="Palatino Linotype"/>
          <w:b/>
          <w:sz w:val="24"/>
          <w:szCs w:val="24"/>
        </w:rPr>
      </w:pPr>
      <w:r w:rsidRPr="00BC2A38">
        <w:rPr>
          <w:rFonts w:ascii="Palatino Linotype" w:hAnsi="Palatino Linotype"/>
          <w:sz w:val="24"/>
          <w:szCs w:val="24"/>
          <w:lang w:val="es-ES_tradnl"/>
        </w:rPr>
        <w:t xml:space="preserve">He concurrido con mi voto particular de la presente resolución emitida </w:t>
      </w:r>
      <w:r w:rsidRPr="00BC2A38">
        <w:rPr>
          <w:rFonts w:ascii="Palatino Linotype" w:hAnsi="Palatino Linotype"/>
          <w:sz w:val="24"/>
          <w:szCs w:val="24"/>
        </w:rPr>
        <w:t xml:space="preserve">por el Pleno del Instituto de Transparencia, Acceso a la Información Pública y Protección de Datos Personales del Estado de México y Municipios, en su sesión del día </w:t>
      </w:r>
      <w:r w:rsidR="00EE052E">
        <w:rPr>
          <w:rFonts w:ascii="Palatino Linotype" w:hAnsi="Palatino Linotype"/>
          <w:sz w:val="24"/>
          <w:szCs w:val="24"/>
        </w:rPr>
        <w:t>veinticuatro (24</w:t>
      </w:r>
      <w:r w:rsidR="00BC2A38">
        <w:rPr>
          <w:rFonts w:ascii="Palatino Linotype" w:hAnsi="Palatino Linotype"/>
          <w:sz w:val="24"/>
          <w:szCs w:val="24"/>
        </w:rPr>
        <w:t xml:space="preserve">) de </w:t>
      </w:r>
      <w:r w:rsidR="00EE052E">
        <w:rPr>
          <w:rFonts w:ascii="Palatino Linotype" w:hAnsi="Palatino Linotype"/>
          <w:sz w:val="24"/>
          <w:szCs w:val="24"/>
        </w:rPr>
        <w:t>abril</w:t>
      </w:r>
      <w:r w:rsidRPr="00BC2A38">
        <w:rPr>
          <w:rFonts w:ascii="Palatino Linotype" w:hAnsi="Palatino Linotype"/>
          <w:sz w:val="24"/>
          <w:szCs w:val="24"/>
        </w:rPr>
        <w:t xml:space="preserve"> en la </w:t>
      </w:r>
      <w:r w:rsidR="00EE052E" w:rsidRPr="00EE052E">
        <w:rPr>
          <w:rFonts w:ascii="Palatino Linotype" w:hAnsi="Palatino Linotype"/>
          <w:sz w:val="24"/>
          <w:szCs w:val="24"/>
        </w:rPr>
        <w:t>Décimo Quinta</w:t>
      </w:r>
      <w:r w:rsidRPr="00EE052E">
        <w:rPr>
          <w:rFonts w:ascii="Palatino Linotype" w:hAnsi="Palatino Linotype"/>
          <w:sz w:val="24"/>
          <w:szCs w:val="24"/>
        </w:rPr>
        <w:t xml:space="preserve"> sesión ordinaria, en el recurso de rev</w:t>
      </w:r>
      <w:r w:rsidR="00BC2A38" w:rsidRPr="00EE052E">
        <w:rPr>
          <w:rFonts w:ascii="Palatino Linotype" w:hAnsi="Palatino Linotype"/>
          <w:sz w:val="24"/>
          <w:szCs w:val="24"/>
        </w:rPr>
        <w:t xml:space="preserve">isión promovido </w:t>
      </w:r>
      <w:r w:rsidRPr="00EE052E">
        <w:rPr>
          <w:rFonts w:ascii="Palatino Linotype" w:hAnsi="Palatino Linotype"/>
          <w:sz w:val="24"/>
          <w:szCs w:val="24"/>
        </w:rPr>
        <w:t xml:space="preserve">en contra de la respuesta del </w:t>
      </w:r>
      <w:r w:rsidRPr="00EE052E">
        <w:rPr>
          <w:rFonts w:ascii="Palatino Linotype" w:hAnsi="Palatino Linotype"/>
          <w:b/>
          <w:sz w:val="24"/>
          <w:szCs w:val="24"/>
        </w:rPr>
        <w:t>Ayuntamiento de</w:t>
      </w:r>
      <w:r w:rsidRPr="00EE052E">
        <w:rPr>
          <w:rFonts w:ascii="Palatino Linotype" w:hAnsi="Palatino Linotype"/>
          <w:sz w:val="24"/>
          <w:szCs w:val="24"/>
        </w:rPr>
        <w:t xml:space="preserve"> </w:t>
      </w:r>
      <w:r w:rsidR="00EE052E">
        <w:rPr>
          <w:rFonts w:ascii="Palatino Linotype" w:hAnsi="Palatino Linotype"/>
          <w:b/>
          <w:sz w:val="24"/>
          <w:szCs w:val="24"/>
        </w:rPr>
        <w:t>Valle de Chalco Solidaridad</w:t>
      </w:r>
      <w:r w:rsidRPr="00EE052E">
        <w:rPr>
          <w:rFonts w:ascii="Palatino Linotype" w:hAnsi="Palatino Linotype"/>
          <w:sz w:val="24"/>
          <w:szCs w:val="24"/>
        </w:rPr>
        <w:t xml:space="preserve">, procedimiento al que se le asignó el número de expediente </w:t>
      </w:r>
      <w:r w:rsidR="00EE052E">
        <w:rPr>
          <w:rFonts w:ascii="Palatino Linotype" w:hAnsi="Palatino Linotype"/>
          <w:b/>
          <w:sz w:val="24"/>
          <w:szCs w:val="24"/>
        </w:rPr>
        <w:t>01082</w:t>
      </w:r>
      <w:r w:rsidRPr="00EE052E">
        <w:rPr>
          <w:rFonts w:ascii="Palatino Linotype" w:hAnsi="Palatino Linotype"/>
          <w:b/>
          <w:sz w:val="24"/>
          <w:szCs w:val="24"/>
        </w:rPr>
        <w:t>/INFOEM/IP/RR/201</w:t>
      </w:r>
      <w:r w:rsidR="00BC2A38" w:rsidRPr="00EE052E">
        <w:rPr>
          <w:rFonts w:ascii="Palatino Linotype" w:hAnsi="Palatino Linotype"/>
          <w:b/>
          <w:sz w:val="24"/>
          <w:szCs w:val="24"/>
        </w:rPr>
        <w:t>9</w:t>
      </w:r>
      <w:r w:rsidRPr="00EE052E">
        <w:rPr>
          <w:rFonts w:ascii="Palatino Linotype" w:hAnsi="Palatino Linotype"/>
          <w:b/>
          <w:sz w:val="24"/>
          <w:szCs w:val="24"/>
        </w:rPr>
        <w:t>.</w:t>
      </w:r>
    </w:p>
    <w:p w:rsidR="00D448AF" w:rsidRPr="00BC2A38" w:rsidRDefault="00D448AF" w:rsidP="00BC2A38">
      <w:pPr>
        <w:spacing w:after="0" w:line="360" w:lineRule="auto"/>
        <w:jc w:val="both"/>
        <w:rPr>
          <w:rFonts w:ascii="Palatino Linotype" w:hAnsi="Palatino Linotype"/>
          <w:b/>
          <w:sz w:val="24"/>
          <w:szCs w:val="24"/>
        </w:rPr>
      </w:pPr>
    </w:p>
    <w:p w:rsidR="00FA0D5B" w:rsidRPr="00EE052E" w:rsidRDefault="00D448AF" w:rsidP="00FA0D5B">
      <w:pPr>
        <w:numPr>
          <w:ilvl w:val="0"/>
          <w:numId w:val="1"/>
        </w:numPr>
        <w:spacing w:after="0" w:line="360" w:lineRule="auto"/>
        <w:ind w:left="0" w:firstLine="0"/>
        <w:jc w:val="both"/>
        <w:rPr>
          <w:rFonts w:ascii="Palatino Linotype" w:hAnsi="Palatino Linotype"/>
          <w:i/>
          <w:sz w:val="24"/>
          <w:szCs w:val="24"/>
        </w:rPr>
      </w:pPr>
      <w:r w:rsidRPr="00EE052E">
        <w:rPr>
          <w:rFonts w:ascii="Palatino Linotype" w:hAnsi="Palatino Linotype"/>
          <w:sz w:val="24"/>
          <w:szCs w:val="24"/>
        </w:rPr>
        <w:t xml:space="preserve">La resolución declara fundadas las razones o motivos de inconformidad hechos valer por el particular ordenándole al </w:t>
      </w:r>
      <w:r w:rsidRPr="00EE052E">
        <w:rPr>
          <w:rFonts w:ascii="Palatino Linotype" w:hAnsi="Palatino Linotype"/>
          <w:b/>
          <w:sz w:val="24"/>
          <w:szCs w:val="24"/>
        </w:rPr>
        <w:t>SUJETO OBLIGADO</w:t>
      </w:r>
      <w:r w:rsidRPr="00EE052E">
        <w:rPr>
          <w:rFonts w:ascii="Palatino Linotype" w:hAnsi="Palatino Linotype"/>
          <w:sz w:val="24"/>
          <w:szCs w:val="24"/>
        </w:rPr>
        <w:t xml:space="preserve"> atender la</w:t>
      </w:r>
      <w:r w:rsidRPr="00EE052E">
        <w:rPr>
          <w:rFonts w:ascii="Palatino Linotype" w:hAnsi="Palatino Linotype"/>
          <w:b/>
          <w:sz w:val="24"/>
          <w:szCs w:val="24"/>
        </w:rPr>
        <w:t xml:space="preserve"> </w:t>
      </w:r>
      <w:r w:rsidRPr="00EE052E">
        <w:rPr>
          <w:rFonts w:ascii="Palatino Linotype" w:hAnsi="Palatino Linotype"/>
          <w:sz w:val="24"/>
          <w:szCs w:val="24"/>
        </w:rPr>
        <w:t xml:space="preserve">solicitud </w:t>
      </w:r>
      <w:r w:rsidR="00EE052E" w:rsidRPr="00EE052E">
        <w:rPr>
          <w:rFonts w:ascii="Palatino Linotype" w:hAnsi="Palatino Linotype"/>
          <w:b/>
          <w:sz w:val="24"/>
          <w:szCs w:val="24"/>
        </w:rPr>
        <w:t>00005</w:t>
      </w:r>
      <w:r w:rsidRPr="00EE052E">
        <w:rPr>
          <w:rFonts w:ascii="Palatino Linotype" w:hAnsi="Palatino Linotype"/>
          <w:b/>
          <w:sz w:val="24"/>
          <w:szCs w:val="24"/>
        </w:rPr>
        <w:t>/</w:t>
      </w:r>
      <w:r w:rsidR="00EE052E" w:rsidRPr="00EE052E">
        <w:rPr>
          <w:rFonts w:ascii="Palatino Linotype" w:hAnsi="Palatino Linotype"/>
          <w:b/>
          <w:sz w:val="24"/>
          <w:szCs w:val="24"/>
        </w:rPr>
        <w:t>VACHASO</w:t>
      </w:r>
      <w:r w:rsidRPr="00EE052E">
        <w:rPr>
          <w:rFonts w:ascii="Palatino Linotype" w:hAnsi="Palatino Linotype"/>
          <w:b/>
          <w:sz w:val="24"/>
          <w:szCs w:val="24"/>
        </w:rPr>
        <w:t>/IP/201</w:t>
      </w:r>
      <w:r w:rsidR="00BC2A38" w:rsidRPr="00EE052E">
        <w:rPr>
          <w:rFonts w:ascii="Palatino Linotype" w:hAnsi="Palatino Linotype"/>
          <w:b/>
          <w:sz w:val="24"/>
          <w:szCs w:val="24"/>
        </w:rPr>
        <w:t>9</w:t>
      </w:r>
      <w:r w:rsidRPr="00EE052E">
        <w:rPr>
          <w:rFonts w:ascii="Palatino Linotype" w:hAnsi="Palatino Linotype"/>
          <w:b/>
          <w:sz w:val="24"/>
          <w:szCs w:val="24"/>
        </w:rPr>
        <w:t xml:space="preserve"> </w:t>
      </w:r>
      <w:r w:rsidR="00EE052E">
        <w:rPr>
          <w:rFonts w:ascii="Palatino Linotype" w:hAnsi="Palatino Linotype"/>
          <w:sz w:val="24"/>
          <w:szCs w:val="24"/>
        </w:rPr>
        <w:t xml:space="preserve">y entregar: </w:t>
      </w:r>
    </w:p>
    <w:p w:rsidR="00EE052E" w:rsidRPr="00EE052E" w:rsidRDefault="00EE052E" w:rsidP="00EE052E">
      <w:pPr>
        <w:spacing w:after="0" w:line="360" w:lineRule="auto"/>
        <w:jc w:val="both"/>
        <w:rPr>
          <w:rFonts w:ascii="Palatino Linotype" w:hAnsi="Palatino Linotype"/>
          <w:i/>
          <w:sz w:val="24"/>
          <w:szCs w:val="24"/>
        </w:rPr>
      </w:pPr>
    </w:p>
    <w:p w:rsidR="00EE052E" w:rsidRPr="00F16911" w:rsidRDefault="00EE052E" w:rsidP="00EE052E">
      <w:pPr>
        <w:pStyle w:val="Prrafodelista"/>
        <w:spacing w:after="0" w:line="240" w:lineRule="auto"/>
        <w:ind w:left="851" w:right="902"/>
        <w:jc w:val="both"/>
        <w:rPr>
          <w:rFonts w:ascii="Palatino Linotype" w:hAnsi="Palatino Linotype" w:cs="Arial"/>
          <w:i/>
        </w:rPr>
      </w:pPr>
      <w:r w:rsidRPr="00F16911">
        <w:rPr>
          <w:rFonts w:ascii="Palatino Linotype" w:hAnsi="Palatino Linotype" w:cs="Arial"/>
          <w:i/>
        </w:rPr>
        <w:t xml:space="preserve">b) En </w:t>
      </w:r>
      <w:r w:rsidRPr="00F16911">
        <w:rPr>
          <w:rFonts w:ascii="Palatino Linotype" w:hAnsi="Palatino Linotype" w:cs="Arial"/>
          <w:b/>
          <w:i/>
        </w:rPr>
        <w:t>versión pública</w:t>
      </w:r>
      <w:r w:rsidRPr="00F16911">
        <w:rPr>
          <w:rFonts w:ascii="Palatino Linotype" w:hAnsi="Palatino Linotype" w:cs="Arial"/>
          <w:i/>
        </w:rPr>
        <w:t xml:space="preserve"> el currículum vitae, solicitud de empleo o documento análogo donde se advierta la trayectoria académica y laboral de los servidores públicos precisados en la solicitud, adscritos del 01 al 08 de enero de 2019.</w:t>
      </w:r>
    </w:p>
    <w:p w:rsidR="00EE052E" w:rsidRPr="00F16911" w:rsidRDefault="00EE052E" w:rsidP="00EE052E">
      <w:pPr>
        <w:pStyle w:val="Prrafodelista"/>
        <w:spacing w:after="0" w:line="240" w:lineRule="auto"/>
        <w:ind w:left="851" w:right="902"/>
        <w:jc w:val="both"/>
        <w:rPr>
          <w:rFonts w:ascii="Palatino Linotype" w:hAnsi="Palatino Linotype" w:cs="Arial"/>
          <w:i/>
          <w:lang w:eastAsia="es-MX"/>
        </w:rPr>
      </w:pPr>
    </w:p>
    <w:p w:rsidR="00EE052E" w:rsidRPr="00F16911" w:rsidRDefault="00EE052E" w:rsidP="00EE052E">
      <w:pPr>
        <w:pStyle w:val="Prrafodelista"/>
        <w:spacing w:after="0" w:line="240" w:lineRule="auto"/>
        <w:ind w:left="851" w:right="902"/>
        <w:jc w:val="both"/>
        <w:rPr>
          <w:rFonts w:ascii="Palatino Linotype" w:hAnsi="Palatino Linotype" w:cs="Arial"/>
          <w:i/>
        </w:rPr>
      </w:pPr>
      <w:r w:rsidRPr="00F16911">
        <w:rPr>
          <w:rFonts w:ascii="Palatino Linotype" w:hAnsi="Palatino Linotype" w:cs="Arial"/>
          <w:i/>
          <w:lang w:eastAsia="es-MX"/>
        </w:rPr>
        <w:t>Debiendo</w:t>
      </w:r>
      <w:r w:rsidRPr="00F16911">
        <w:rPr>
          <w:rFonts w:ascii="Palatino Linotype" w:hAnsi="Palatino Linotype" w:cs="Arial"/>
          <w:i/>
        </w:rPr>
        <w:t xml:space="preserve"> notificar al</w:t>
      </w:r>
      <w:r w:rsidRPr="00F16911">
        <w:rPr>
          <w:rFonts w:ascii="Palatino Linotype" w:hAnsi="Palatino Linotype" w:cs="Arial"/>
          <w:b/>
          <w:i/>
        </w:rPr>
        <w:t xml:space="preserve"> RECURRENTE</w:t>
      </w:r>
      <w:r w:rsidRPr="00F16911">
        <w:rPr>
          <w:rFonts w:ascii="Palatino Linotype" w:hAnsi="Palatino Linotype" w:cs="Arial"/>
          <w:i/>
        </w:rPr>
        <w:t xml:space="preserve"> el Acuerdo de Clasificación de la información que emita en su caso el Comité de Transparencia con motivo de la versión pública.</w:t>
      </w:r>
    </w:p>
    <w:p w:rsidR="00FA0D5B" w:rsidRPr="00FA0D5B" w:rsidRDefault="00FA0D5B" w:rsidP="00FA0D5B">
      <w:pPr>
        <w:pStyle w:val="Prrafodelista"/>
        <w:spacing w:before="240" w:after="240" w:line="360" w:lineRule="auto"/>
        <w:jc w:val="both"/>
        <w:rPr>
          <w:rFonts w:ascii="Palatino Linotype" w:hAnsi="Palatino Linotype" w:cs="Arial"/>
          <w:sz w:val="24"/>
          <w:szCs w:val="24"/>
          <w:lang w:eastAsia="es-MX"/>
        </w:rPr>
      </w:pPr>
    </w:p>
    <w:p w:rsidR="00D448AF" w:rsidRPr="00BC2A38" w:rsidRDefault="00D448AF" w:rsidP="00BC2A38">
      <w:pPr>
        <w:pStyle w:val="Prrafodelista"/>
        <w:numPr>
          <w:ilvl w:val="0"/>
          <w:numId w:val="1"/>
        </w:numPr>
        <w:spacing w:after="0" w:line="360" w:lineRule="auto"/>
        <w:ind w:left="0" w:firstLine="0"/>
        <w:jc w:val="both"/>
        <w:rPr>
          <w:rFonts w:ascii="Palatino Linotype" w:hAnsi="Palatino Linotype"/>
          <w:b/>
          <w:sz w:val="24"/>
          <w:szCs w:val="24"/>
          <w:u w:val="single"/>
        </w:rPr>
      </w:pPr>
      <w:r w:rsidRPr="00BC2A38">
        <w:rPr>
          <w:rFonts w:ascii="Palatino Linotype" w:hAnsi="Palatino Linotype"/>
          <w:sz w:val="24"/>
          <w:szCs w:val="24"/>
        </w:rPr>
        <w:lastRenderedPageBreak/>
        <w:t>Mi voto particular se deriva de un aspecto contenido en el Considerando</w:t>
      </w:r>
      <w:r w:rsidR="0064684A" w:rsidRPr="00BC2A38">
        <w:rPr>
          <w:rFonts w:ascii="Palatino Linotype" w:hAnsi="Palatino Linotype"/>
          <w:sz w:val="24"/>
          <w:szCs w:val="24"/>
        </w:rPr>
        <w:t xml:space="preserve"> Quinto</w:t>
      </w:r>
      <w:r w:rsidRPr="00BC2A38">
        <w:rPr>
          <w:rFonts w:ascii="Palatino Linotype" w:hAnsi="Palatino Linotype"/>
          <w:sz w:val="24"/>
          <w:szCs w:val="24"/>
        </w:rPr>
        <w:t xml:space="preserve">, que determina ordenar la entrega de la en </w:t>
      </w:r>
      <w:r w:rsidR="006F567D">
        <w:rPr>
          <w:rFonts w:ascii="Palatino Linotype" w:hAnsi="Palatino Linotype"/>
          <w:b/>
          <w:sz w:val="24"/>
          <w:szCs w:val="24"/>
          <w:u w:val="single"/>
        </w:rPr>
        <w:t xml:space="preserve">versión pública </w:t>
      </w:r>
      <w:r w:rsidRPr="00BC2A38">
        <w:rPr>
          <w:rFonts w:ascii="Palatino Linotype" w:hAnsi="Palatino Linotype"/>
          <w:b/>
          <w:sz w:val="24"/>
          <w:szCs w:val="24"/>
          <w:u w:val="single"/>
        </w:rPr>
        <w:t>el  currículum</w:t>
      </w:r>
      <w:r w:rsidR="006F567D">
        <w:rPr>
          <w:rFonts w:ascii="Palatino Linotype" w:hAnsi="Palatino Linotype"/>
          <w:b/>
          <w:sz w:val="24"/>
          <w:szCs w:val="24"/>
          <w:u w:val="single"/>
        </w:rPr>
        <w:t xml:space="preserve"> laboral o profesional de los servidores públicos precisados en la solicitud</w:t>
      </w:r>
      <w:r w:rsidR="00FA0D5B">
        <w:rPr>
          <w:rFonts w:ascii="Palatino Linotype" w:hAnsi="Palatino Linotype"/>
          <w:b/>
          <w:sz w:val="24"/>
          <w:szCs w:val="24"/>
          <w:u w:val="single"/>
        </w:rPr>
        <w:t>,</w:t>
      </w:r>
      <w:r w:rsidRPr="00BC2A38">
        <w:rPr>
          <w:rFonts w:ascii="Palatino Linotype" w:hAnsi="Palatino Linotype"/>
          <w:sz w:val="24"/>
          <w:szCs w:val="24"/>
        </w:rPr>
        <w:t xml:space="preserve"> </w:t>
      </w:r>
      <w:r w:rsidR="00FA0D5B">
        <w:rPr>
          <w:rFonts w:ascii="Palatino Linotype" w:hAnsi="Palatino Linotype"/>
          <w:sz w:val="24"/>
          <w:szCs w:val="24"/>
        </w:rPr>
        <w:t>la cual</w:t>
      </w:r>
      <w:r w:rsidRPr="00BC2A38">
        <w:rPr>
          <w:rFonts w:ascii="Palatino Linotype" w:hAnsi="Palatino Linotype"/>
          <w:sz w:val="24"/>
          <w:szCs w:val="24"/>
        </w:rPr>
        <w:t xml:space="preserve"> deberá acompañarse el Acuerdo del Comité de Información en el que funde y motive las razones sobre los datos que se supriman o eliminen dentro del soporte documental respectivo objeto de la versión pública, lo que implica testar </w:t>
      </w:r>
      <w:r w:rsidR="008E2027" w:rsidRPr="00BC2A38">
        <w:rPr>
          <w:rFonts w:ascii="Palatino Linotype" w:hAnsi="Palatino Linotype"/>
          <w:b/>
          <w:sz w:val="24"/>
          <w:szCs w:val="24"/>
          <w:u w:val="single"/>
        </w:rPr>
        <w:t>la fotografía y la firma</w:t>
      </w:r>
      <w:r w:rsidRPr="00BC2A38">
        <w:rPr>
          <w:rFonts w:ascii="Palatino Linotype" w:hAnsi="Palatino Linotype"/>
          <w:sz w:val="24"/>
          <w:szCs w:val="24"/>
        </w:rPr>
        <w:t xml:space="preserve"> como una medida necesaria para protegerla, dada su naturaleza como dato personal, lo que considero debe conducirnos a una reflexión de mayor profundidad.</w:t>
      </w:r>
    </w:p>
    <w:p w:rsidR="00D448AF" w:rsidRPr="00BC2A38" w:rsidRDefault="00D448AF" w:rsidP="00BC2A38">
      <w:pPr>
        <w:spacing w:after="0" w:line="360" w:lineRule="auto"/>
        <w:jc w:val="both"/>
        <w:rPr>
          <w:rFonts w:ascii="Palatino Linotype" w:hAnsi="Palatino Linotype"/>
          <w:sz w:val="24"/>
          <w:szCs w:val="24"/>
        </w:rPr>
      </w:pPr>
    </w:p>
    <w:p w:rsidR="00D448AF" w:rsidRPr="00CD102F" w:rsidRDefault="00D448AF" w:rsidP="00BC2A38">
      <w:pPr>
        <w:numPr>
          <w:ilvl w:val="0"/>
          <w:numId w:val="1"/>
        </w:numPr>
        <w:spacing w:after="0" w:line="360" w:lineRule="auto"/>
        <w:ind w:left="0" w:firstLine="0"/>
        <w:jc w:val="both"/>
        <w:rPr>
          <w:rFonts w:ascii="Palatino Linotype" w:hAnsi="Palatino Linotype"/>
          <w:sz w:val="24"/>
          <w:szCs w:val="24"/>
        </w:rPr>
      </w:pPr>
      <w:r w:rsidRPr="00BC2A38">
        <w:rPr>
          <w:rFonts w:ascii="Palatino Linotype" w:hAnsi="Palatino Linotype"/>
          <w:sz w:val="24"/>
          <w:szCs w:val="24"/>
        </w:rPr>
        <w:t>Por tal motivo y en términos de lo</w:t>
      </w:r>
      <w:r w:rsidR="008E2027" w:rsidRPr="00BC2A38">
        <w:rPr>
          <w:rFonts w:ascii="Palatino Linotype" w:hAnsi="Palatino Linotype"/>
          <w:sz w:val="24"/>
          <w:szCs w:val="24"/>
        </w:rPr>
        <w:t xml:space="preserve"> señalado por el artículo 14 </w:t>
      </w:r>
      <w:r w:rsidRPr="00BC2A38">
        <w:rPr>
          <w:rFonts w:ascii="Palatino Linotype" w:hAnsi="Palatino Linotype"/>
          <w:sz w:val="24"/>
          <w:szCs w:val="24"/>
        </w:rPr>
        <w:t xml:space="preserve"> fracción X</w:t>
      </w:r>
      <w:r w:rsidR="008E2027" w:rsidRPr="00BC2A38">
        <w:rPr>
          <w:rFonts w:ascii="Palatino Linotype" w:hAnsi="Palatino Linotype"/>
          <w:sz w:val="24"/>
          <w:szCs w:val="24"/>
        </w:rPr>
        <w:t>I</w:t>
      </w:r>
      <w:r w:rsidRPr="00BC2A38">
        <w:rPr>
          <w:rFonts w:ascii="Palatino Linotype" w:hAnsi="Palatino Linotype"/>
          <w:sz w:val="24"/>
          <w:szCs w:val="24"/>
        </w:rPr>
        <w:t xml:space="preserve"> del Reglamento Interior del Instituto de Transparencia y Acceso a la Información Pública del Estado de México y Munici</w:t>
      </w:r>
      <w:r w:rsidR="008E2027" w:rsidRPr="00BC2A38">
        <w:rPr>
          <w:rFonts w:ascii="Palatino Linotype" w:hAnsi="Palatino Linotype"/>
          <w:sz w:val="24"/>
          <w:szCs w:val="24"/>
        </w:rPr>
        <w:t>pios formulo el presente voto</w:t>
      </w:r>
      <w:r w:rsidRPr="00BC2A38">
        <w:rPr>
          <w:rFonts w:ascii="Palatino Linotype" w:hAnsi="Palatino Linotype"/>
          <w:sz w:val="24"/>
          <w:szCs w:val="24"/>
        </w:rPr>
        <w:t xml:space="preserve"> particular. </w:t>
      </w:r>
    </w:p>
    <w:p w:rsidR="00D448AF" w:rsidRPr="00BC2A38" w:rsidRDefault="00D448AF" w:rsidP="00BC2A38">
      <w:pPr>
        <w:spacing w:after="0" w:line="360" w:lineRule="auto"/>
        <w:jc w:val="both"/>
        <w:rPr>
          <w:rFonts w:ascii="Palatino Linotype" w:hAnsi="Palatino Linotype"/>
          <w:sz w:val="24"/>
          <w:szCs w:val="24"/>
        </w:rPr>
      </w:pPr>
    </w:p>
    <w:p w:rsidR="00D448AF" w:rsidRPr="00CD102F" w:rsidRDefault="00D448AF" w:rsidP="00CD102F">
      <w:pPr>
        <w:pStyle w:val="Prrafodelista"/>
        <w:numPr>
          <w:ilvl w:val="0"/>
          <w:numId w:val="12"/>
        </w:numPr>
        <w:spacing w:after="0" w:line="360" w:lineRule="auto"/>
        <w:ind w:left="567" w:firstLine="0"/>
        <w:jc w:val="both"/>
        <w:rPr>
          <w:rFonts w:ascii="Palatino Linotype" w:hAnsi="Palatino Linotype"/>
          <w:b/>
          <w:sz w:val="24"/>
          <w:szCs w:val="24"/>
        </w:rPr>
      </w:pPr>
      <w:r w:rsidRPr="00CD102F">
        <w:rPr>
          <w:rFonts w:ascii="Palatino Linotype" w:hAnsi="Palatino Linotype"/>
          <w:b/>
          <w:sz w:val="24"/>
          <w:szCs w:val="24"/>
        </w:rPr>
        <w:t xml:space="preserve"> La naturaleza de la función pública que se desempeña.</w:t>
      </w:r>
    </w:p>
    <w:p w:rsidR="00D448AF" w:rsidRPr="00BC2A38" w:rsidRDefault="00E130AB" w:rsidP="00BC2A38">
      <w:pPr>
        <w:spacing w:after="0" w:line="360" w:lineRule="auto"/>
        <w:jc w:val="both"/>
        <w:rPr>
          <w:rFonts w:ascii="Palatino Linotype" w:hAnsi="Palatino Linotype"/>
          <w:i/>
          <w:sz w:val="24"/>
          <w:szCs w:val="24"/>
        </w:rPr>
      </w:pPr>
      <w:r>
        <w:rPr>
          <w:rFonts w:ascii="Palatino Linotype" w:hAnsi="Palatino Linotype"/>
          <w:i/>
          <w:sz w:val="24"/>
          <w:szCs w:val="24"/>
        </w:rPr>
        <w:t xml:space="preserve"> </w:t>
      </w:r>
    </w:p>
    <w:p w:rsidR="00D448AF" w:rsidRPr="00E675AF" w:rsidRDefault="00D448AF" w:rsidP="00BC2A38">
      <w:pPr>
        <w:numPr>
          <w:ilvl w:val="0"/>
          <w:numId w:val="1"/>
        </w:numPr>
        <w:spacing w:after="0" w:line="360" w:lineRule="auto"/>
        <w:ind w:left="0" w:firstLine="0"/>
        <w:jc w:val="both"/>
        <w:rPr>
          <w:rFonts w:ascii="Palatino Linotype" w:hAnsi="Palatino Linotype"/>
          <w:i/>
          <w:sz w:val="24"/>
          <w:szCs w:val="24"/>
        </w:rPr>
      </w:pPr>
      <w:r w:rsidRPr="00BC2A38">
        <w:rPr>
          <w:rFonts w:ascii="Palatino Linotype" w:hAnsi="Palatino Linotype"/>
          <w:sz w:val="24"/>
          <w:szCs w:val="24"/>
        </w:rPr>
        <w:t xml:space="preserve">En el caso en estudio, el </w:t>
      </w:r>
      <w:r w:rsidR="00E675AF">
        <w:rPr>
          <w:rFonts w:ascii="Palatino Linotype" w:hAnsi="Palatino Linotype"/>
          <w:sz w:val="24"/>
          <w:szCs w:val="24"/>
        </w:rPr>
        <w:t>particular</w:t>
      </w:r>
      <w:r w:rsidR="00E92F1B" w:rsidRPr="00BC2A38">
        <w:rPr>
          <w:rFonts w:ascii="Palatino Linotype" w:hAnsi="Palatino Linotype"/>
          <w:b/>
          <w:sz w:val="24"/>
          <w:szCs w:val="24"/>
        </w:rPr>
        <w:t xml:space="preserve"> </w:t>
      </w:r>
      <w:r w:rsidRPr="00BC2A38">
        <w:rPr>
          <w:rFonts w:ascii="Palatino Linotype" w:hAnsi="Palatino Linotype"/>
          <w:b/>
          <w:sz w:val="24"/>
          <w:szCs w:val="24"/>
        </w:rPr>
        <w:t>desea</w:t>
      </w:r>
      <w:r w:rsidRPr="00BC2A38">
        <w:rPr>
          <w:rFonts w:ascii="Palatino Linotype" w:hAnsi="Palatino Linotype"/>
          <w:sz w:val="24"/>
          <w:szCs w:val="24"/>
        </w:rPr>
        <w:t xml:space="preserve"> ob</w:t>
      </w:r>
      <w:r w:rsidR="00E675AF">
        <w:rPr>
          <w:rFonts w:ascii="Palatino Linotype" w:hAnsi="Palatino Linotype"/>
          <w:sz w:val="24"/>
          <w:szCs w:val="24"/>
        </w:rPr>
        <w:t>tener</w:t>
      </w:r>
      <w:r w:rsidR="006F567D">
        <w:rPr>
          <w:rFonts w:ascii="Palatino Linotype" w:hAnsi="Palatino Linotype"/>
          <w:sz w:val="24"/>
          <w:szCs w:val="24"/>
        </w:rPr>
        <w:t xml:space="preserve"> en</w:t>
      </w:r>
      <w:r w:rsidR="00E675AF">
        <w:rPr>
          <w:rFonts w:ascii="Palatino Linotype" w:hAnsi="Palatino Linotype"/>
          <w:sz w:val="24"/>
          <w:szCs w:val="24"/>
        </w:rPr>
        <w:t xml:space="preserve"> </w:t>
      </w:r>
      <w:r w:rsidR="006F567D">
        <w:rPr>
          <w:rFonts w:ascii="Palatino Linotype" w:hAnsi="Palatino Linotype"/>
          <w:b/>
          <w:sz w:val="24"/>
          <w:szCs w:val="24"/>
          <w:u w:val="single"/>
        </w:rPr>
        <w:t xml:space="preserve">versión pública </w:t>
      </w:r>
      <w:r w:rsidR="006F567D" w:rsidRPr="00BC2A38">
        <w:rPr>
          <w:rFonts w:ascii="Palatino Linotype" w:hAnsi="Palatino Linotype"/>
          <w:b/>
          <w:sz w:val="24"/>
          <w:szCs w:val="24"/>
          <w:u w:val="single"/>
        </w:rPr>
        <w:t>el  currículum</w:t>
      </w:r>
      <w:r w:rsidR="006F567D">
        <w:rPr>
          <w:rFonts w:ascii="Palatino Linotype" w:hAnsi="Palatino Linotype"/>
          <w:b/>
          <w:sz w:val="24"/>
          <w:szCs w:val="24"/>
          <w:u w:val="single"/>
        </w:rPr>
        <w:t xml:space="preserve"> laboral o profesional de los servidores públicos precisados en la solicitud. </w:t>
      </w:r>
    </w:p>
    <w:p w:rsidR="00E675AF" w:rsidRPr="00BC2A38" w:rsidRDefault="00E675AF" w:rsidP="00E675AF">
      <w:pPr>
        <w:spacing w:after="0" w:line="360" w:lineRule="auto"/>
        <w:jc w:val="both"/>
        <w:rPr>
          <w:rFonts w:ascii="Palatino Linotype" w:hAnsi="Palatino Linotype"/>
          <w:i/>
          <w:sz w:val="24"/>
          <w:szCs w:val="24"/>
        </w:rPr>
      </w:pPr>
    </w:p>
    <w:p w:rsidR="004C0D03" w:rsidRPr="006F567D" w:rsidRDefault="00D448AF" w:rsidP="006F567D">
      <w:pPr>
        <w:numPr>
          <w:ilvl w:val="0"/>
          <w:numId w:val="1"/>
        </w:numPr>
        <w:spacing w:after="0" w:line="360" w:lineRule="auto"/>
        <w:ind w:left="0" w:firstLine="0"/>
        <w:jc w:val="both"/>
        <w:rPr>
          <w:rFonts w:ascii="Palatino Linotype" w:hAnsi="Palatino Linotype"/>
          <w:sz w:val="24"/>
          <w:szCs w:val="24"/>
        </w:rPr>
      </w:pPr>
      <w:r w:rsidRPr="00BC2A38">
        <w:rPr>
          <w:rFonts w:ascii="Palatino Linotype" w:hAnsi="Palatino Linotype"/>
          <w:sz w:val="24"/>
          <w:szCs w:val="24"/>
        </w:rPr>
        <w:t xml:space="preserve">Para resolver adecuadamente el asunto sometido a nuestro conocimiento, debemos considerar que el </w:t>
      </w:r>
      <w:r w:rsidR="00E675AF" w:rsidRPr="009C39AF">
        <w:rPr>
          <w:rFonts w:ascii="Palatino Linotype" w:hAnsi="Palatino Linotype"/>
          <w:b/>
          <w:sz w:val="24"/>
          <w:szCs w:val="24"/>
        </w:rPr>
        <w:t>Sujeto Obligado</w:t>
      </w:r>
      <w:r w:rsidR="00E92F1B" w:rsidRPr="00BC2A38">
        <w:rPr>
          <w:rFonts w:ascii="Palatino Linotype" w:hAnsi="Palatino Linotype"/>
          <w:sz w:val="24"/>
          <w:szCs w:val="24"/>
        </w:rPr>
        <w:t xml:space="preserve"> </w:t>
      </w:r>
      <w:r w:rsidR="00E675AF">
        <w:rPr>
          <w:rFonts w:ascii="Palatino Linotype" w:hAnsi="Palatino Linotype"/>
          <w:sz w:val="24"/>
          <w:szCs w:val="24"/>
        </w:rPr>
        <w:t xml:space="preserve">cuenta </w:t>
      </w:r>
      <w:r w:rsidR="004C0D03" w:rsidRPr="006F567D">
        <w:rPr>
          <w:rFonts w:ascii="Palatino Linotype" w:hAnsi="Palatino Linotype"/>
          <w:sz w:val="24"/>
          <w:szCs w:val="24"/>
        </w:rPr>
        <w:t xml:space="preserve">con la información </w:t>
      </w:r>
      <w:r w:rsidR="00E438A9" w:rsidRPr="006F567D">
        <w:rPr>
          <w:rFonts w:ascii="Palatino Linotype" w:hAnsi="Palatino Linotype"/>
          <w:sz w:val="24"/>
          <w:szCs w:val="24"/>
        </w:rPr>
        <w:t>solicitada, en virtud de que éste en respuesta,</w:t>
      </w:r>
      <w:r w:rsidR="006F567D">
        <w:rPr>
          <w:rFonts w:ascii="Palatino Linotype" w:hAnsi="Palatino Linotype"/>
          <w:sz w:val="24"/>
          <w:szCs w:val="24"/>
        </w:rPr>
        <w:t xml:space="preserve"> pidió se le proporcionara una prórroga para </w:t>
      </w:r>
      <w:r w:rsidR="006F567D">
        <w:rPr>
          <w:rFonts w:ascii="Palatino Linotype" w:hAnsi="Palatino Linotype"/>
          <w:sz w:val="24"/>
          <w:szCs w:val="24"/>
        </w:rPr>
        <w:lastRenderedPageBreak/>
        <w:t>poder recabar toda la información, aseverando así poseer la misma en sus archivos, de tal manera que es pertinente señalar lo siguiente:</w:t>
      </w:r>
    </w:p>
    <w:p w:rsidR="00B65DC2" w:rsidRPr="00BC2A38" w:rsidRDefault="00B65DC2" w:rsidP="006F567D">
      <w:pPr>
        <w:spacing w:after="0" w:line="360" w:lineRule="auto"/>
        <w:ind w:left="567" w:right="616"/>
        <w:jc w:val="both"/>
        <w:rPr>
          <w:rFonts w:ascii="Palatino Linotype" w:hAnsi="Palatino Linotype"/>
          <w:sz w:val="24"/>
          <w:szCs w:val="24"/>
        </w:rPr>
      </w:pPr>
    </w:p>
    <w:p w:rsidR="004C0D03" w:rsidRPr="00BC2A38" w:rsidRDefault="004C0D03" w:rsidP="006F567D">
      <w:pPr>
        <w:pStyle w:val="Prrafodelista"/>
        <w:numPr>
          <w:ilvl w:val="0"/>
          <w:numId w:val="13"/>
        </w:numPr>
        <w:spacing w:after="0" w:line="360" w:lineRule="auto"/>
        <w:ind w:left="567" w:right="616" w:firstLine="0"/>
        <w:jc w:val="both"/>
        <w:rPr>
          <w:rFonts w:ascii="Palatino Linotype" w:hAnsi="Palatino Linotype"/>
          <w:sz w:val="24"/>
          <w:szCs w:val="24"/>
        </w:rPr>
      </w:pPr>
      <w:r w:rsidRPr="00BC2A38">
        <w:rPr>
          <w:rFonts w:ascii="Palatino Linotype" w:hAnsi="Palatino Linotype"/>
          <w:sz w:val="24"/>
          <w:szCs w:val="24"/>
        </w:rPr>
        <w:t>Toda la información de las autoridades es pública para cualquier persona, por ser una prerrogativa constitucional, salvo restringidas excepciones.</w:t>
      </w:r>
    </w:p>
    <w:p w:rsidR="0064684A" w:rsidRPr="00BC2A38" w:rsidRDefault="0064684A" w:rsidP="006F567D">
      <w:pPr>
        <w:pStyle w:val="Prrafodelista"/>
        <w:spacing w:after="0" w:line="360" w:lineRule="auto"/>
        <w:ind w:left="567" w:right="616"/>
        <w:jc w:val="both"/>
        <w:rPr>
          <w:rFonts w:ascii="Palatino Linotype" w:hAnsi="Palatino Linotype"/>
          <w:sz w:val="24"/>
          <w:szCs w:val="24"/>
        </w:rPr>
      </w:pPr>
    </w:p>
    <w:p w:rsidR="004C0D03" w:rsidRDefault="004C0D03" w:rsidP="001B26E5">
      <w:pPr>
        <w:pStyle w:val="Prrafodelista"/>
        <w:numPr>
          <w:ilvl w:val="0"/>
          <w:numId w:val="13"/>
        </w:numPr>
        <w:spacing w:after="0" w:line="360" w:lineRule="auto"/>
        <w:ind w:left="567" w:right="616" w:firstLine="0"/>
        <w:jc w:val="both"/>
        <w:rPr>
          <w:rFonts w:ascii="Palatino Linotype" w:hAnsi="Palatino Linotype"/>
          <w:sz w:val="24"/>
          <w:szCs w:val="24"/>
        </w:rPr>
      </w:pPr>
      <w:r w:rsidRPr="00BC2A38">
        <w:rPr>
          <w:rFonts w:ascii="Palatino Linotype" w:hAnsi="Palatino Linotype"/>
          <w:sz w:val="24"/>
          <w:szCs w:val="24"/>
        </w:rPr>
        <w:t>Las excepciones a la máxima publicidad deben ser previstas expresamente en la legislación e invocarse por circunstancias justificadas.</w:t>
      </w:r>
    </w:p>
    <w:p w:rsidR="001B26E5" w:rsidRPr="001B26E5" w:rsidRDefault="001B26E5" w:rsidP="001B26E5">
      <w:pPr>
        <w:spacing w:after="0" w:line="360" w:lineRule="auto"/>
        <w:ind w:right="616"/>
        <w:jc w:val="both"/>
        <w:rPr>
          <w:rFonts w:ascii="Palatino Linotype" w:hAnsi="Palatino Linotype"/>
          <w:sz w:val="24"/>
          <w:szCs w:val="24"/>
        </w:rPr>
      </w:pPr>
    </w:p>
    <w:p w:rsidR="00D448AF" w:rsidRPr="00BC2A38" w:rsidRDefault="00D448AF" w:rsidP="00BC2A38">
      <w:pPr>
        <w:numPr>
          <w:ilvl w:val="0"/>
          <w:numId w:val="1"/>
        </w:numPr>
        <w:spacing w:after="0" w:line="360" w:lineRule="auto"/>
        <w:ind w:left="0" w:firstLine="0"/>
        <w:jc w:val="both"/>
        <w:rPr>
          <w:rFonts w:ascii="Palatino Linotype" w:hAnsi="Palatino Linotype"/>
          <w:sz w:val="24"/>
          <w:szCs w:val="24"/>
        </w:rPr>
      </w:pPr>
      <w:r w:rsidRPr="00BC2A38">
        <w:rPr>
          <w:rFonts w:ascii="Palatino Linotype" w:hAnsi="Palatino Linotype"/>
          <w:sz w:val="24"/>
          <w:szCs w:val="24"/>
        </w:rPr>
        <w:t xml:space="preserve">En este sentido, coincidiendo en todas las partes en las que fue planteada y resuelta la resolución, en la última parte del ya referido considerando Quinto, se determina ordenar en </w:t>
      </w:r>
      <w:r w:rsidRPr="00BC2A38">
        <w:rPr>
          <w:rFonts w:ascii="Palatino Linotype" w:hAnsi="Palatino Linotype"/>
          <w:b/>
          <w:sz w:val="24"/>
          <w:szCs w:val="24"/>
          <w:u w:val="single"/>
        </w:rPr>
        <w:t>versión pública el documento</w:t>
      </w:r>
      <w:r w:rsidRPr="00BC2A38">
        <w:rPr>
          <w:rFonts w:ascii="Palatino Linotype" w:hAnsi="Palatino Linotype"/>
          <w:sz w:val="24"/>
          <w:szCs w:val="24"/>
        </w:rPr>
        <w:t xml:space="preserve"> en donde conste </w:t>
      </w:r>
      <w:r w:rsidR="00700BE8">
        <w:rPr>
          <w:rFonts w:ascii="Palatino Linotype" w:hAnsi="Palatino Linotype"/>
          <w:sz w:val="24"/>
          <w:szCs w:val="24"/>
        </w:rPr>
        <w:t>el curriculum vitae</w:t>
      </w:r>
      <w:r w:rsidR="0064684A" w:rsidRPr="00BC2A38">
        <w:rPr>
          <w:rFonts w:ascii="Palatino Linotype" w:hAnsi="Palatino Linotype"/>
          <w:sz w:val="24"/>
          <w:szCs w:val="24"/>
        </w:rPr>
        <w:t xml:space="preserve"> de</w:t>
      </w:r>
      <w:r w:rsidR="001B26E5">
        <w:rPr>
          <w:rFonts w:ascii="Palatino Linotype" w:hAnsi="Palatino Linotype"/>
          <w:sz w:val="24"/>
          <w:szCs w:val="24"/>
        </w:rPr>
        <w:t xml:space="preserve"> </w:t>
      </w:r>
      <w:r w:rsidR="0064684A" w:rsidRPr="00BC2A38">
        <w:rPr>
          <w:rFonts w:ascii="Palatino Linotype" w:hAnsi="Palatino Linotype"/>
          <w:sz w:val="24"/>
          <w:szCs w:val="24"/>
        </w:rPr>
        <w:t>l</w:t>
      </w:r>
      <w:r w:rsidR="001B26E5">
        <w:rPr>
          <w:rFonts w:ascii="Palatino Linotype" w:hAnsi="Palatino Linotype"/>
          <w:sz w:val="24"/>
          <w:szCs w:val="24"/>
        </w:rPr>
        <w:t>os</w:t>
      </w:r>
      <w:r w:rsidR="0064684A" w:rsidRPr="00BC2A38">
        <w:rPr>
          <w:rFonts w:ascii="Palatino Linotype" w:hAnsi="Palatino Linotype"/>
          <w:sz w:val="24"/>
          <w:szCs w:val="24"/>
        </w:rPr>
        <w:t xml:space="preserve"> servidor</w:t>
      </w:r>
      <w:r w:rsidR="001B26E5">
        <w:rPr>
          <w:rFonts w:ascii="Palatino Linotype" w:hAnsi="Palatino Linotype"/>
          <w:sz w:val="24"/>
          <w:szCs w:val="24"/>
        </w:rPr>
        <w:t>es</w:t>
      </w:r>
      <w:r w:rsidR="0064684A" w:rsidRPr="00BC2A38">
        <w:rPr>
          <w:rFonts w:ascii="Palatino Linotype" w:hAnsi="Palatino Linotype"/>
          <w:sz w:val="24"/>
          <w:szCs w:val="24"/>
        </w:rPr>
        <w:t xml:space="preserve"> público</w:t>
      </w:r>
      <w:r w:rsidR="001B26E5">
        <w:rPr>
          <w:rFonts w:ascii="Palatino Linotype" w:hAnsi="Palatino Linotype"/>
          <w:sz w:val="24"/>
          <w:szCs w:val="24"/>
        </w:rPr>
        <w:t>s</w:t>
      </w:r>
      <w:r w:rsidRPr="00BC2A38">
        <w:rPr>
          <w:rFonts w:ascii="Palatino Linotype" w:hAnsi="Palatino Linotype"/>
          <w:sz w:val="24"/>
          <w:szCs w:val="24"/>
        </w:rPr>
        <w:t>, ordenando así emitir el acuerdo de clasificación de los datos personales por parte del Comité de Información para suprimir entre otros datos la fot</w:t>
      </w:r>
      <w:r w:rsidR="0064684A" w:rsidRPr="00BC2A38">
        <w:rPr>
          <w:rFonts w:ascii="Palatino Linotype" w:hAnsi="Palatino Linotype"/>
          <w:sz w:val="24"/>
          <w:szCs w:val="24"/>
        </w:rPr>
        <w:t>ografía y firma.</w:t>
      </w:r>
    </w:p>
    <w:p w:rsidR="00D448AF" w:rsidRPr="00BC2A38" w:rsidRDefault="00D448AF" w:rsidP="00BC2A38">
      <w:pPr>
        <w:spacing w:after="0" w:line="360" w:lineRule="auto"/>
        <w:jc w:val="both"/>
        <w:rPr>
          <w:rFonts w:ascii="Palatino Linotype" w:hAnsi="Palatino Linotype"/>
          <w:b/>
          <w:sz w:val="24"/>
          <w:szCs w:val="24"/>
        </w:rPr>
      </w:pPr>
    </w:p>
    <w:p w:rsidR="00D448AF" w:rsidRPr="00BC2A38" w:rsidRDefault="00D448AF" w:rsidP="00BC2A38">
      <w:pPr>
        <w:numPr>
          <w:ilvl w:val="0"/>
          <w:numId w:val="3"/>
        </w:numPr>
        <w:spacing w:after="0" w:line="360" w:lineRule="auto"/>
        <w:ind w:left="0" w:firstLine="0"/>
        <w:jc w:val="both"/>
        <w:rPr>
          <w:rFonts w:ascii="Palatino Linotype" w:hAnsi="Palatino Linotype"/>
          <w:b/>
          <w:sz w:val="24"/>
          <w:szCs w:val="24"/>
        </w:rPr>
      </w:pPr>
      <w:r w:rsidRPr="00BC2A38">
        <w:rPr>
          <w:rFonts w:ascii="Palatino Linotype" w:hAnsi="Palatino Linotype"/>
          <w:b/>
          <w:sz w:val="24"/>
          <w:szCs w:val="24"/>
        </w:rPr>
        <w:t>Acceso a la información versus protección de datos personales.</w:t>
      </w:r>
    </w:p>
    <w:p w:rsidR="0064684A" w:rsidRPr="00BC2A38" w:rsidRDefault="0064684A" w:rsidP="00BC2A38">
      <w:pPr>
        <w:spacing w:after="0" w:line="360" w:lineRule="auto"/>
        <w:jc w:val="both"/>
        <w:rPr>
          <w:rFonts w:ascii="Palatino Linotype" w:hAnsi="Palatino Linotype"/>
          <w:b/>
          <w:sz w:val="24"/>
          <w:szCs w:val="24"/>
        </w:rPr>
      </w:pPr>
    </w:p>
    <w:p w:rsidR="00D448AF" w:rsidRPr="00BC2A38" w:rsidRDefault="00D448AF" w:rsidP="00BC2A38">
      <w:pPr>
        <w:numPr>
          <w:ilvl w:val="0"/>
          <w:numId w:val="1"/>
        </w:numPr>
        <w:spacing w:after="0" w:line="360" w:lineRule="auto"/>
        <w:ind w:left="0" w:firstLine="0"/>
        <w:jc w:val="both"/>
        <w:rPr>
          <w:rFonts w:ascii="Palatino Linotype" w:hAnsi="Palatino Linotype"/>
          <w:sz w:val="24"/>
          <w:szCs w:val="24"/>
        </w:rPr>
      </w:pPr>
      <w:r w:rsidRPr="00BC2A38">
        <w:rPr>
          <w:rFonts w:ascii="Palatino Linotype" w:hAnsi="Palatino Linotype"/>
          <w:sz w:val="24"/>
          <w:szCs w:val="24"/>
        </w:rPr>
        <w:t xml:space="preserve">Para que quienes integran a la sociedad puedan participar en el debate público, manifestar sus ideas y ejercer un adecuado control de las acciones de gobierno y fomentar un proceso permanente de rendición de cuentas, se requiere </w:t>
      </w:r>
      <w:r w:rsidRPr="00BC2A38">
        <w:rPr>
          <w:rFonts w:ascii="Palatino Linotype" w:hAnsi="Palatino Linotype"/>
          <w:sz w:val="24"/>
          <w:szCs w:val="24"/>
        </w:rPr>
        <w:lastRenderedPageBreak/>
        <w:t xml:space="preserve">del ejercicio pleno del derecho de acceso a la información pública, así lo considera el Pacto de Derechos Civiles y Políticos en su artículo 19.2, la Convención Americana sobre Derechos Humanos en su artículo 13.1, la Constitución Política de los Estados Unidos Mexicanos en su artículo sexto, la Constitución Política del Estado Libre y Soberano de México en su artículo quinto y demás disposiciones aplicables. </w:t>
      </w:r>
    </w:p>
    <w:p w:rsidR="00D448AF" w:rsidRPr="00BC2A38" w:rsidRDefault="00D448AF" w:rsidP="00BC2A38">
      <w:pPr>
        <w:spacing w:after="0" w:line="360" w:lineRule="auto"/>
        <w:jc w:val="both"/>
        <w:rPr>
          <w:rFonts w:ascii="Palatino Linotype" w:hAnsi="Palatino Linotype"/>
          <w:sz w:val="24"/>
          <w:szCs w:val="24"/>
        </w:rPr>
      </w:pPr>
    </w:p>
    <w:p w:rsidR="00D448AF" w:rsidRPr="00BC2A38" w:rsidRDefault="00D448AF" w:rsidP="00BC2A38">
      <w:pPr>
        <w:numPr>
          <w:ilvl w:val="0"/>
          <w:numId w:val="1"/>
        </w:numPr>
        <w:spacing w:after="0" w:line="360" w:lineRule="auto"/>
        <w:ind w:left="0" w:firstLine="0"/>
        <w:jc w:val="both"/>
        <w:rPr>
          <w:rFonts w:ascii="Palatino Linotype" w:hAnsi="Palatino Linotype"/>
          <w:sz w:val="24"/>
          <w:szCs w:val="24"/>
        </w:rPr>
      </w:pPr>
      <w:r w:rsidRPr="00BC2A38">
        <w:rPr>
          <w:rFonts w:ascii="Palatino Linotype" w:hAnsi="Palatino Linotype"/>
          <w:sz w:val="24"/>
          <w:szCs w:val="24"/>
        </w:rPr>
        <w:t xml:space="preserve">El acceder a la copia del </w:t>
      </w:r>
      <w:r w:rsidR="00700BE8">
        <w:rPr>
          <w:rFonts w:ascii="Palatino Linotype" w:hAnsi="Palatino Linotype"/>
          <w:sz w:val="24"/>
          <w:szCs w:val="24"/>
        </w:rPr>
        <w:t xml:space="preserve"> curriculum vitae, </w:t>
      </w:r>
      <w:r w:rsidRPr="00BC2A38">
        <w:rPr>
          <w:rFonts w:ascii="Palatino Linotype" w:hAnsi="Palatino Linotype"/>
          <w:sz w:val="24"/>
          <w:szCs w:val="24"/>
        </w:rPr>
        <w:t>título profesional, cédula profesional o cualquier otro documento que, acredite su experiencia académica, de quien ocupe cargos en la administración 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Como se ha señalado antes, la concurrencia de todos los elementos que integran dichos documentos permiten apreciar en todo su valor el contenido de los documentos públicos requeridos.</w:t>
      </w:r>
    </w:p>
    <w:p w:rsidR="00D448AF" w:rsidRPr="00BC2A38" w:rsidRDefault="00D448AF" w:rsidP="00BC2A38">
      <w:pPr>
        <w:spacing w:after="0" w:line="360" w:lineRule="auto"/>
        <w:jc w:val="both"/>
        <w:rPr>
          <w:rFonts w:ascii="Palatino Linotype" w:hAnsi="Palatino Linotype"/>
          <w:sz w:val="24"/>
          <w:szCs w:val="24"/>
        </w:rPr>
      </w:pPr>
    </w:p>
    <w:p w:rsidR="00D448AF" w:rsidRPr="00BC2A38" w:rsidRDefault="00D448AF" w:rsidP="00BC2A38">
      <w:pPr>
        <w:numPr>
          <w:ilvl w:val="0"/>
          <w:numId w:val="1"/>
        </w:numPr>
        <w:spacing w:after="0" w:line="360" w:lineRule="auto"/>
        <w:ind w:left="0" w:firstLine="0"/>
        <w:jc w:val="both"/>
        <w:rPr>
          <w:rFonts w:ascii="Palatino Linotype" w:hAnsi="Palatino Linotype"/>
          <w:sz w:val="24"/>
          <w:szCs w:val="24"/>
        </w:rPr>
      </w:pPr>
      <w:r w:rsidRPr="00BC2A38">
        <w:rPr>
          <w:rFonts w:ascii="Palatino Linotype" w:hAnsi="Palatino Linotype"/>
          <w:sz w:val="24"/>
          <w:szCs w:val="24"/>
        </w:rPr>
        <w:t xml:space="preserve">Frente a esa situación, el resto de los integrantes del Pleno del Instituto,  han coincidido en la necesidad de testar la fotografía como una medida de protección de la misma en su condición de dato personal, desde su punto de vista no es necesario que el ciudadano acceda a la fotografía para determinar la idoneidad del funcionario. Desde mi perspectiva la reflexión debe situarse en otro terreno ya que, </w:t>
      </w:r>
      <w:r w:rsidRPr="00BC2A38">
        <w:rPr>
          <w:rFonts w:ascii="Palatino Linotype" w:hAnsi="Palatino Linotype"/>
          <w:sz w:val="24"/>
          <w:szCs w:val="24"/>
        </w:rPr>
        <w:lastRenderedPageBreak/>
        <w:t>en efecto, no es la fotografía la que permite determinar la respectiva idoneidad profesional, pero si la concurrencia de todos los elementos que integran la documental, lo que permite constatar la acreditación profesional, entre los cuales, la fotografía resulta esencial para determinar la identidad de quien obtiene un Título Profesiona</w:t>
      </w:r>
      <w:r w:rsidR="004D0AA5">
        <w:rPr>
          <w:rFonts w:ascii="Palatino Linotype" w:hAnsi="Palatino Linotype"/>
          <w:sz w:val="24"/>
          <w:szCs w:val="24"/>
        </w:rPr>
        <w:t>l, cédula o bien, la relación entre el curriculum vitae y los logros de un servidor público</w:t>
      </w:r>
      <w:r w:rsidRPr="00BC2A38">
        <w:rPr>
          <w:rFonts w:ascii="Palatino Linotype" w:hAnsi="Palatino Linotype"/>
          <w:sz w:val="24"/>
          <w:szCs w:val="24"/>
        </w:rPr>
        <w:t>.</w:t>
      </w:r>
    </w:p>
    <w:p w:rsidR="00785427" w:rsidRPr="00700BE8" w:rsidRDefault="00785427" w:rsidP="00700BE8">
      <w:pPr>
        <w:spacing w:after="0" w:line="360" w:lineRule="auto"/>
        <w:jc w:val="both"/>
        <w:rPr>
          <w:rFonts w:ascii="Palatino Linotype" w:hAnsi="Palatino Linotype"/>
          <w:sz w:val="24"/>
          <w:szCs w:val="24"/>
        </w:rPr>
      </w:pPr>
    </w:p>
    <w:p w:rsidR="00D448AF" w:rsidRPr="00BC2A38" w:rsidRDefault="00D448AF" w:rsidP="00BC2A38">
      <w:pPr>
        <w:numPr>
          <w:ilvl w:val="0"/>
          <w:numId w:val="1"/>
        </w:numPr>
        <w:spacing w:after="0" w:line="360" w:lineRule="auto"/>
        <w:ind w:left="0" w:firstLine="0"/>
        <w:jc w:val="both"/>
        <w:rPr>
          <w:rFonts w:ascii="Palatino Linotype" w:hAnsi="Palatino Linotype"/>
          <w:sz w:val="24"/>
          <w:szCs w:val="24"/>
        </w:rPr>
      </w:pPr>
      <w:r w:rsidRPr="00BC2A38">
        <w:rPr>
          <w:rFonts w:ascii="Palatino Linotype" w:hAnsi="Palatino Linotype"/>
          <w:sz w:val="24"/>
          <w:szCs w:val="24"/>
        </w:rPr>
        <w:t>Suponiendo sin conceder, que se trate de una probable colisión de derechos entre el de acceso a la información, del particular y el de</w:t>
      </w:r>
      <w:r w:rsidR="00785427" w:rsidRPr="00BC2A38">
        <w:rPr>
          <w:rFonts w:ascii="Palatino Linotype" w:hAnsi="Palatino Linotype"/>
          <w:sz w:val="24"/>
          <w:szCs w:val="24"/>
        </w:rPr>
        <w:t xml:space="preserve"> protección de datos personales</w:t>
      </w:r>
      <w:r w:rsidRPr="00BC2A38">
        <w:rPr>
          <w:rFonts w:ascii="Palatino Linotype" w:hAnsi="Palatino Linotype"/>
          <w:sz w:val="24"/>
          <w:szCs w:val="24"/>
        </w:rPr>
        <w:t xml:space="preserve"> del servidor público, es necesario destacar que ambos cuentan con el mismo valor, son concebidos en los mismos ordenamientos y, en consecuencia, uno no puede prevalecer frente al otro en todos los casos y es obligación del operador constitucional determinar, en cada caso, el grado de intensidad que debe respetarse para que ambos principios prevalezcan y no exista una decisión predeterminada que resuelva, en todos los casos, los asuntos; ya que ello implicaría la determinación de jerarquías entre los derechos que no pueden existir ya que eso nos situaría en un estado de franca inconstitucionalidad según lo establecido en el artículo primero de la Constitución Federal y contrario a las disposiciones internacionales en materia de derechos humanos.</w:t>
      </w:r>
    </w:p>
    <w:p w:rsidR="00D448AF" w:rsidRPr="00BC2A38" w:rsidRDefault="00D448AF" w:rsidP="00BC2A38">
      <w:pPr>
        <w:spacing w:after="0" w:line="360" w:lineRule="auto"/>
        <w:jc w:val="both"/>
        <w:rPr>
          <w:rFonts w:ascii="Palatino Linotype" w:hAnsi="Palatino Linotype"/>
          <w:sz w:val="24"/>
          <w:szCs w:val="24"/>
        </w:rPr>
      </w:pPr>
    </w:p>
    <w:p w:rsidR="00021E78" w:rsidRPr="00021E78" w:rsidRDefault="00D448AF" w:rsidP="00021E78">
      <w:pPr>
        <w:numPr>
          <w:ilvl w:val="0"/>
          <w:numId w:val="1"/>
        </w:numPr>
        <w:spacing w:after="0" w:line="360" w:lineRule="auto"/>
        <w:ind w:left="0" w:firstLine="0"/>
        <w:jc w:val="both"/>
        <w:rPr>
          <w:rFonts w:ascii="Palatino Linotype" w:hAnsi="Palatino Linotype"/>
          <w:sz w:val="24"/>
          <w:szCs w:val="24"/>
        </w:rPr>
      </w:pPr>
      <w:r w:rsidRPr="00BC2A38">
        <w:rPr>
          <w:rFonts w:ascii="Palatino Linotype" w:hAnsi="Palatino Linotype"/>
          <w:sz w:val="24"/>
          <w:szCs w:val="24"/>
        </w:rPr>
        <w:t xml:space="preserve">En estos casos, el intérprete externo y los ius publicistas recomiendan realizar un juicio de ponderación que se rige por la exigencia de observar tres juicios: el juicio de idoneidad, el juicio de necesidad y el juicio de estricta proporcionalidad. La </w:t>
      </w:r>
      <w:r w:rsidRPr="00BC2A38">
        <w:rPr>
          <w:rFonts w:ascii="Palatino Linotype" w:hAnsi="Palatino Linotype"/>
          <w:sz w:val="24"/>
          <w:szCs w:val="24"/>
        </w:rPr>
        <w:lastRenderedPageBreak/>
        <w:t>medida propuesta debe cumplir con los tres y la ausencia de uno sólo de ellos impediría la existencia del derecho, el cumplimiento de los tres permite identificar la medida indispensable que permita que los d</w:t>
      </w:r>
      <w:r w:rsidR="00021E78">
        <w:rPr>
          <w:rFonts w:ascii="Palatino Linotype" w:hAnsi="Palatino Linotype"/>
          <w:sz w:val="24"/>
          <w:szCs w:val="24"/>
        </w:rPr>
        <w:t xml:space="preserve">erechos en cuestión prevalezcan: a) </w:t>
      </w:r>
      <w:r w:rsidR="00021E78">
        <w:rPr>
          <w:rFonts w:ascii="Palatino Linotype" w:hAnsi="Palatino Linotype"/>
          <w:b/>
          <w:sz w:val="24"/>
          <w:szCs w:val="24"/>
        </w:rPr>
        <w:t xml:space="preserve">Juicio de idoneidad, b) Juicio de Necesidad y c) </w:t>
      </w:r>
      <w:r w:rsidRPr="00021E78">
        <w:rPr>
          <w:rFonts w:ascii="Palatino Linotype" w:hAnsi="Palatino Linotype"/>
          <w:b/>
          <w:sz w:val="24"/>
          <w:szCs w:val="24"/>
        </w:rPr>
        <w:t>Juicio de estricta proporcionalidad.</w:t>
      </w:r>
    </w:p>
    <w:p w:rsidR="00021E78" w:rsidRDefault="00021E78" w:rsidP="00021E78">
      <w:pPr>
        <w:pStyle w:val="Prrafodelista"/>
        <w:rPr>
          <w:rFonts w:ascii="Palatino Linotype" w:hAnsi="Palatino Linotype"/>
          <w:sz w:val="24"/>
          <w:szCs w:val="24"/>
        </w:rPr>
      </w:pPr>
    </w:p>
    <w:p w:rsidR="00656CAC" w:rsidRPr="00021E78" w:rsidRDefault="00D448AF" w:rsidP="00021E78">
      <w:pPr>
        <w:numPr>
          <w:ilvl w:val="0"/>
          <w:numId w:val="1"/>
        </w:numPr>
        <w:spacing w:after="0" w:line="360" w:lineRule="auto"/>
        <w:ind w:left="0" w:firstLine="0"/>
        <w:jc w:val="both"/>
        <w:rPr>
          <w:rFonts w:ascii="Palatino Linotype" w:hAnsi="Palatino Linotype"/>
          <w:sz w:val="24"/>
          <w:szCs w:val="24"/>
        </w:rPr>
      </w:pPr>
      <w:r w:rsidRPr="00021E78">
        <w:rPr>
          <w:rFonts w:ascii="Palatino Linotype" w:hAnsi="Palatino Linotype"/>
          <w:sz w:val="24"/>
          <w:szCs w:val="24"/>
        </w:rPr>
        <w:t xml:space="preserve">En consecuencia, es que resulta legítimo ordenar la entrega del documento señalado en el </w:t>
      </w:r>
      <w:r w:rsidR="00021E78">
        <w:rPr>
          <w:rFonts w:ascii="Palatino Linotype" w:hAnsi="Palatino Linotype"/>
          <w:sz w:val="24"/>
          <w:szCs w:val="24"/>
        </w:rPr>
        <w:t>único resolutivo</w:t>
      </w:r>
      <w:r w:rsidRPr="00021E78">
        <w:rPr>
          <w:rFonts w:ascii="Palatino Linotype" w:hAnsi="Palatino Linotype"/>
          <w:sz w:val="24"/>
          <w:szCs w:val="24"/>
        </w:rPr>
        <w:t xml:space="preserve"> sin que se ordene testar la fotografía</w:t>
      </w:r>
      <w:r w:rsidR="00656CAC" w:rsidRPr="00021E78">
        <w:rPr>
          <w:rFonts w:ascii="Palatino Linotype" w:hAnsi="Palatino Linotype"/>
          <w:sz w:val="24"/>
          <w:szCs w:val="24"/>
        </w:rPr>
        <w:t xml:space="preserve"> y firma</w:t>
      </w:r>
      <w:r w:rsidRPr="00021E78">
        <w:rPr>
          <w:rFonts w:ascii="Palatino Linotype" w:hAnsi="Palatino Linotype"/>
          <w:sz w:val="24"/>
          <w:szCs w:val="24"/>
        </w:rPr>
        <w:t>, con la finalidad de respetar p</w:t>
      </w:r>
      <w:r w:rsidR="00021E78">
        <w:rPr>
          <w:rFonts w:ascii="Palatino Linotype" w:hAnsi="Palatino Linotype"/>
          <w:sz w:val="24"/>
          <w:szCs w:val="24"/>
        </w:rPr>
        <w:t>lenamente el derecho del particular.</w:t>
      </w:r>
    </w:p>
    <w:p w:rsidR="00FC4C24" w:rsidRPr="00BC2A38" w:rsidRDefault="00FC4C24" w:rsidP="00BC2A38">
      <w:pPr>
        <w:pStyle w:val="Prrafodelista"/>
        <w:spacing w:after="0" w:line="360" w:lineRule="auto"/>
        <w:ind w:left="0"/>
        <w:rPr>
          <w:rFonts w:ascii="Palatino Linotype" w:hAnsi="Palatino Linotype"/>
          <w:sz w:val="24"/>
          <w:szCs w:val="24"/>
        </w:rPr>
      </w:pPr>
    </w:p>
    <w:p w:rsidR="00D448AF" w:rsidRPr="00BC2A38" w:rsidRDefault="004E01B2" w:rsidP="00BC2A38">
      <w:pPr>
        <w:pStyle w:val="Prrafodelista"/>
        <w:numPr>
          <w:ilvl w:val="0"/>
          <w:numId w:val="1"/>
        </w:numPr>
        <w:spacing w:after="0" w:line="360" w:lineRule="auto"/>
        <w:ind w:left="0" w:firstLine="0"/>
        <w:jc w:val="both"/>
        <w:rPr>
          <w:rFonts w:ascii="Palatino Linotype" w:hAnsi="Palatino Linotype"/>
          <w:sz w:val="24"/>
          <w:szCs w:val="24"/>
        </w:rPr>
      </w:pPr>
      <w:r w:rsidRPr="00BC2A38">
        <w:rPr>
          <w:rFonts w:ascii="Palatino Linotype" w:hAnsi="Palatino Linotype"/>
          <w:sz w:val="24"/>
          <w:szCs w:val="24"/>
        </w:rPr>
        <w:t>Apoya este voto</w:t>
      </w:r>
      <w:r w:rsidR="00D448AF" w:rsidRPr="00BC2A38">
        <w:rPr>
          <w:rFonts w:ascii="Palatino Linotype" w:hAnsi="Palatino Linotype"/>
          <w:sz w:val="24"/>
          <w:szCs w:val="24"/>
        </w:rPr>
        <w:t xml:space="preserve"> lo señalado por el en ese entonces Instituto Federal de Acceso a la Información en el criterio 1/13 “Fotografía de una persona física que conste en su título o cédula profesional no es susceptible de clasificarse con carácter de confidencial” y el 5-09 “Fotografía de servidores públicos es un dato personal confidencial”, el segundo de los cuales reconoce que esto se aplica “salvo en los casos que se detecten circunstancias particulares que ameriten un tratamiento singular del caso en cuestión”.</w:t>
      </w:r>
    </w:p>
    <w:p w:rsidR="00F96FBD" w:rsidRPr="00BC2A38" w:rsidRDefault="00F96FBD" w:rsidP="00BC2A38">
      <w:pPr>
        <w:pStyle w:val="Prrafodelista"/>
        <w:spacing w:after="0" w:line="360" w:lineRule="auto"/>
        <w:ind w:left="0"/>
        <w:jc w:val="both"/>
        <w:rPr>
          <w:rFonts w:ascii="Palatino Linotype" w:hAnsi="Palatino Linotype"/>
          <w:sz w:val="24"/>
          <w:szCs w:val="24"/>
        </w:rPr>
      </w:pPr>
    </w:p>
    <w:p w:rsidR="00F96FBD" w:rsidRPr="00BC2A38" w:rsidRDefault="00F96FBD" w:rsidP="00BC2A38">
      <w:pPr>
        <w:pStyle w:val="Prrafodelista"/>
        <w:numPr>
          <w:ilvl w:val="0"/>
          <w:numId w:val="1"/>
        </w:numPr>
        <w:spacing w:after="0" w:line="360" w:lineRule="auto"/>
        <w:ind w:left="0" w:firstLine="0"/>
        <w:jc w:val="both"/>
        <w:rPr>
          <w:rFonts w:ascii="Palatino Linotype" w:hAnsi="Palatino Linotype"/>
          <w:sz w:val="24"/>
          <w:szCs w:val="24"/>
        </w:rPr>
      </w:pPr>
      <w:r w:rsidRPr="00BC2A38">
        <w:rPr>
          <w:rFonts w:ascii="Palatino Linotype" w:hAnsi="Palatino Linotype"/>
          <w:sz w:val="24"/>
          <w:szCs w:val="24"/>
        </w:rPr>
        <w:t>En términos similares, el entonces Instituto Federal de Acceso a la Información Pública (IFAI) ahora Instituto Nacional de Transparencia, Acceso a la Información y Protección de Datos Personales emitió el criterio número 010-10, que es de la literalidad siguiente:</w:t>
      </w:r>
    </w:p>
    <w:p w:rsidR="00F96FBD" w:rsidRPr="00BC2A38" w:rsidRDefault="00F96FBD" w:rsidP="00BC2A38">
      <w:pPr>
        <w:pStyle w:val="Prrafodelista"/>
        <w:spacing w:after="0" w:line="360" w:lineRule="auto"/>
        <w:ind w:left="0"/>
        <w:jc w:val="both"/>
        <w:rPr>
          <w:rFonts w:ascii="Palatino Linotype" w:hAnsi="Palatino Linotype"/>
          <w:sz w:val="24"/>
          <w:szCs w:val="24"/>
        </w:rPr>
      </w:pPr>
    </w:p>
    <w:p w:rsidR="00F96FBD" w:rsidRPr="00BC2A38" w:rsidRDefault="00F96FBD" w:rsidP="00021E78">
      <w:pPr>
        <w:pStyle w:val="Prrafodelista"/>
        <w:spacing w:after="0" w:line="360" w:lineRule="auto"/>
        <w:ind w:left="567" w:right="616"/>
        <w:jc w:val="both"/>
        <w:rPr>
          <w:rFonts w:ascii="Palatino Linotype" w:hAnsi="Palatino Linotype"/>
          <w:sz w:val="24"/>
          <w:szCs w:val="24"/>
        </w:rPr>
      </w:pPr>
      <w:r w:rsidRPr="00BC2A38">
        <w:rPr>
          <w:rFonts w:ascii="Palatino Linotype" w:hAnsi="Palatino Linotype"/>
          <w:sz w:val="24"/>
          <w:szCs w:val="24"/>
        </w:rPr>
        <w:lastRenderedPageBreak/>
        <w:t>“</w:t>
      </w:r>
      <w:r w:rsidRPr="00BC2A38">
        <w:rPr>
          <w:rFonts w:ascii="Palatino Linotype" w:hAnsi="Palatino Linotype"/>
          <w:b/>
          <w:sz w:val="24"/>
          <w:szCs w:val="24"/>
        </w:rPr>
        <w:t>La firma de los servidores públicos es información de carácter público cuando ésta es utilizada en el ejercicio de las facultades conferidas para el desempeño del servicio público</w:t>
      </w:r>
      <w:r w:rsidRPr="00BC2A38">
        <w:rPr>
          <w:rFonts w:ascii="Palatino Linotype" w:hAnsi="Palatino Linotype"/>
          <w:sz w:val="24"/>
          <w:szCs w:val="24"/>
        </w:rPr>
        <w:t>.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p>
    <w:p w:rsidR="00D448AF" w:rsidRPr="00BC2A38" w:rsidRDefault="00D448AF" w:rsidP="00BC2A38">
      <w:pPr>
        <w:spacing w:after="0" w:line="360" w:lineRule="auto"/>
        <w:jc w:val="both"/>
        <w:rPr>
          <w:rFonts w:ascii="Palatino Linotype" w:hAnsi="Palatino Linotype"/>
          <w:sz w:val="24"/>
          <w:szCs w:val="24"/>
        </w:rPr>
      </w:pPr>
    </w:p>
    <w:p w:rsidR="00D448AF" w:rsidRPr="00BC2A38" w:rsidRDefault="00D448AF" w:rsidP="00BC2A38">
      <w:pPr>
        <w:numPr>
          <w:ilvl w:val="0"/>
          <w:numId w:val="3"/>
        </w:numPr>
        <w:spacing w:after="0" w:line="360" w:lineRule="auto"/>
        <w:ind w:left="0" w:firstLine="0"/>
        <w:jc w:val="both"/>
        <w:rPr>
          <w:rFonts w:ascii="Palatino Linotype" w:hAnsi="Palatino Linotype"/>
          <w:b/>
          <w:sz w:val="24"/>
          <w:szCs w:val="24"/>
        </w:rPr>
      </w:pPr>
      <w:r w:rsidRPr="00BC2A38">
        <w:rPr>
          <w:rFonts w:ascii="Palatino Linotype" w:hAnsi="Palatino Linotype"/>
          <w:b/>
          <w:sz w:val="24"/>
          <w:szCs w:val="24"/>
        </w:rPr>
        <w:t>Restricciones legítimas al derecho a la privacidad.</w:t>
      </w:r>
    </w:p>
    <w:p w:rsidR="00D448AF" w:rsidRPr="00BC2A38" w:rsidRDefault="00D448AF" w:rsidP="00BC2A38">
      <w:pPr>
        <w:spacing w:after="0" w:line="360" w:lineRule="auto"/>
        <w:jc w:val="both"/>
        <w:rPr>
          <w:rFonts w:ascii="Palatino Linotype" w:hAnsi="Palatino Linotype"/>
          <w:sz w:val="24"/>
          <w:szCs w:val="24"/>
        </w:rPr>
      </w:pPr>
    </w:p>
    <w:p w:rsidR="00656CAC" w:rsidRDefault="00656CAC" w:rsidP="00BC2A38">
      <w:pPr>
        <w:spacing w:after="0" w:line="360" w:lineRule="auto"/>
        <w:jc w:val="both"/>
        <w:rPr>
          <w:rFonts w:ascii="Palatino Linotype" w:hAnsi="Palatino Linotype"/>
          <w:sz w:val="24"/>
          <w:szCs w:val="24"/>
        </w:rPr>
      </w:pPr>
      <w:r w:rsidRPr="00BC2A38">
        <w:rPr>
          <w:rFonts w:ascii="Palatino Linotype" w:hAnsi="Palatino Linotype"/>
          <w:b/>
          <w:sz w:val="24"/>
          <w:szCs w:val="24"/>
        </w:rPr>
        <w:t>28</w:t>
      </w:r>
      <w:r w:rsidR="00D448AF" w:rsidRPr="00BC2A38">
        <w:rPr>
          <w:rFonts w:ascii="Palatino Linotype" w:hAnsi="Palatino Linotype"/>
          <w:b/>
          <w:sz w:val="24"/>
          <w:szCs w:val="24"/>
        </w:rPr>
        <w:t>.</w:t>
      </w:r>
      <w:r w:rsidR="00D448AF" w:rsidRPr="00BC2A38">
        <w:rPr>
          <w:rFonts w:ascii="Palatino Linotype" w:hAnsi="Palatino Linotype"/>
          <w:sz w:val="24"/>
          <w:szCs w:val="24"/>
        </w:rPr>
        <w:t xml:space="preserve"> P</w:t>
      </w:r>
      <w:r w:rsidR="004E01B2" w:rsidRPr="00BC2A38">
        <w:rPr>
          <w:rFonts w:ascii="Palatino Linotype" w:hAnsi="Palatino Linotype"/>
          <w:sz w:val="24"/>
          <w:szCs w:val="24"/>
        </w:rPr>
        <w:t>odría señalarse que este voto</w:t>
      </w:r>
      <w:r w:rsidR="00D448AF" w:rsidRPr="00BC2A38">
        <w:rPr>
          <w:rFonts w:ascii="Palatino Linotype" w:hAnsi="Palatino Linotype"/>
          <w:sz w:val="24"/>
          <w:szCs w:val="24"/>
        </w:rPr>
        <w:t xml:space="preserve"> constituye una restricción al derecho de protección de datos personales de los funcionarios públicos, lo cual es cierto ya que las mismas disposiciones señalan que es dable establecer límites, siempre y cuando se sujeten a procedimientos estrictos para la adecuada defensa de la dignidad humana y la propia viabilidad de la sociedad democrática.</w:t>
      </w:r>
    </w:p>
    <w:p w:rsidR="00021E78" w:rsidRPr="00BC2A38" w:rsidRDefault="00021E78" w:rsidP="00BC2A38">
      <w:pPr>
        <w:spacing w:after="0" w:line="360" w:lineRule="auto"/>
        <w:jc w:val="both"/>
        <w:rPr>
          <w:rFonts w:ascii="Palatino Linotype" w:hAnsi="Palatino Linotype"/>
          <w:sz w:val="24"/>
          <w:szCs w:val="24"/>
        </w:rPr>
      </w:pPr>
    </w:p>
    <w:p w:rsidR="00656CAC" w:rsidRPr="00BC2A38" w:rsidRDefault="00656CAC" w:rsidP="00BC2A38">
      <w:pPr>
        <w:spacing w:after="0" w:line="360" w:lineRule="auto"/>
        <w:jc w:val="both"/>
        <w:rPr>
          <w:rFonts w:ascii="Palatino Linotype" w:hAnsi="Palatino Linotype"/>
          <w:sz w:val="24"/>
          <w:szCs w:val="24"/>
        </w:rPr>
      </w:pPr>
      <w:r w:rsidRPr="00BC2A38">
        <w:rPr>
          <w:rFonts w:ascii="Palatino Linotype" w:hAnsi="Palatino Linotype"/>
          <w:b/>
          <w:sz w:val="24"/>
          <w:szCs w:val="24"/>
        </w:rPr>
        <w:lastRenderedPageBreak/>
        <w:t>29.</w:t>
      </w:r>
      <w:r w:rsidRPr="00BC2A38">
        <w:rPr>
          <w:rFonts w:ascii="Palatino Linotype" w:hAnsi="Palatino Linotype"/>
          <w:sz w:val="24"/>
          <w:szCs w:val="24"/>
        </w:rPr>
        <w:t xml:space="preserve"> </w:t>
      </w:r>
      <w:r w:rsidR="004E01B2" w:rsidRPr="00BC2A38">
        <w:rPr>
          <w:rFonts w:ascii="Palatino Linotype" w:hAnsi="Palatino Linotype"/>
          <w:sz w:val="24"/>
          <w:szCs w:val="24"/>
        </w:rPr>
        <w:t>Para justificar el presente voto</w:t>
      </w:r>
      <w:r w:rsidR="00D448AF" w:rsidRPr="00BC2A38">
        <w:rPr>
          <w:rFonts w:ascii="Palatino Linotype" w:hAnsi="Palatino Linotype"/>
          <w:sz w:val="24"/>
          <w:szCs w:val="24"/>
        </w:rPr>
        <w:t>, vale la pena acudir a criterios de interpretación constitucional bajo el recurso del intérprete externo, según lo recomienda el Dr. Nestor Pedro Sagüés.</w:t>
      </w:r>
      <w:r w:rsidR="00D448AF" w:rsidRPr="00BC2A38">
        <w:rPr>
          <w:rFonts w:ascii="Palatino Linotype" w:hAnsi="Palatino Linotype"/>
          <w:sz w:val="24"/>
          <w:szCs w:val="24"/>
          <w:vertAlign w:val="superscript"/>
        </w:rPr>
        <w:footnoteReference w:id="1"/>
      </w:r>
      <w:r w:rsidR="00D448AF" w:rsidRPr="00BC2A38">
        <w:rPr>
          <w:rFonts w:ascii="Palatino Linotype" w:hAnsi="Palatino Linotype"/>
          <w:sz w:val="24"/>
          <w:szCs w:val="24"/>
        </w:rPr>
        <w:t xml:space="preserve"> Para ello se acude a la interpretación de las más Altas Cortes, en primer lugar el Tribunal Constitucional Alemán y en segundo tér</w:t>
      </w:r>
      <w:r w:rsidRPr="00BC2A38">
        <w:rPr>
          <w:rFonts w:ascii="Palatino Linotype" w:hAnsi="Palatino Linotype"/>
          <w:sz w:val="24"/>
          <w:szCs w:val="24"/>
        </w:rPr>
        <w:t>mino el Tribunal de Estrasburgo.</w:t>
      </w:r>
    </w:p>
    <w:p w:rsidR="00D448AF" w:rsidRPr="00BC2A38" w:rsidRDefault="00656CAC" w:rsidP="00BC2A38">
      <w:pPr>
        <w:spacing w:after="0" w:line="360" w:lineRule="auto"/>
        <w:jc w:val="both"/>
        <w:rPr>
          <w:rFonts w:ascii="Palatino Linotype" w:hAnsi="Palatino Linotype"/>
          <w:sz w:val="24"/>
          <w:szCs w:val="24"/>
        </w:rPr>
      </w:pPr>
      <w:r w:rsidRPr="00BC2A38">
        <w:rPr>
          <w:rFonts w:ascii="Palatino Linotype" w:hAnsi="Palatino Linotype"/>
          <w:b/>
          <w:sz w:val="24"/>
          <w:szCs w:val="24"/>
        </w:rPr>
        <w:t>30.</w:t>
      </w:r>
      <w:r w:rsidRPr="00BC2A38">
        <w:rPr>
          <w:rFonts w:ascii="Palatino Linotype" w:hAnsi="Palatino Linotype"/>
          <w:sz w:val="24"/>
          <w:szCs w:val="24"/>
        </w:rPr>
        <w:t xml:space="preserve"> </w:t>
      </w:r>
      <w:r w:rsidR="00D448AF" w:rsidRPr="00BC2A38">
        <w:rPr>
          <w:rFonts w:ascii="Palatino Linotype" w:hAnsi="Palatino Linotype"/>
          <w:sz w:val="24"/>
          <w:szCs w:val="24"/>
        </w:rPr>
        <w:t>El Tribunal Constitucional Alemán en su sentencia sobre el espionaje acústico masivo, de 3 de marzo de 2004 (BVerfGE 190, 279) señala:</w:t>
      </w:r>
    </w:p>
    <w:p w:rsidR="00D448AF" w:rsidRPr="00BC2A38" w:rsidRDefault="00D448AF" w:rsidP="00BC2A38">
      <w:pPr>
        <w:spacing w:after="0" w:line="360" w:lineRule="auto"/>
        <w:jc w:val="both"/>
        <w:rPr>
          <w:rFonts w:ascii="Palatino Linotype" w:hAnsi="Palatino Linotype"/>
          <w:sz w:val="24"/>
          <w:szCs w:val="24"/>
        </w:rPr>
      </w:pPr>
    </w:p>
    <w:p w:rsidR="00D448AF" w:rsidRPr="00BC2A38" w:rsidRDefault="00D448AF" w:rsidP="00021E78">
      <w:pPr>
        <w:spacing w:after="0" w:line="360" w:lineRule="auto"/>
        <w:ind w:left="567" w:right="616"/>
        <w:jc w:val="both"/>
        <w:rPr>
          <w:rFonts w:ascii="Palatino Linotype" w:hAnsi="Palatino Linotype"/>
          <w:i/>
          <w:sz w:val="24"/>
          <w:szCs w:val="24"/>
        </w:rPr>
      </w:pPr>
      <w:r w:rsidRPr="00BC2A38">
        <w:rPr>
          <w:rFonts w:ascii="Palatino Linotype" w:hAnsi="Palatino Linotype"/>
          <w:i/>
          <w:sz w:val="24"/>
          <w:szCs w:val="24"/>
        </w:rPr>
        <w:t>“a) Para ver si una medida limitadora de derechos fundamentales es proporcionada, resulta decisiva la intensidad de la injerencia. Por ello es de importancia saber cuántas personas se ven afectadas y cuán intensas son las afecciones, y si estas personas han dado motivos para ello (vid. BVerfGE 100, 313, 376). El peso de la afectación depende de si los afectados permanecen anónimos como personas, de qué circunstancias y contenidos de la comunicación pueden ser abarcados y que perjuicios amenazan a los titulares de derechos fundamentales desde la medida de vigilancia o que ellos razonablemente temen (vid. BVerfGE 100, 313, 376; 107, 299, 320). Además, la situación también es diferente dependiendo de si las medidas de investigación tienen lugar en una vivienda privada o en espacios industriales o comerciales y de si se ven afectados terceros no sospechosos y del número de estos”.</w:t>
      </w:r>
      <w:r w:rsidRPr="00BC2A38">
        <w:rPr>
          <w:rFonts w:ascii="Palatino Linotype" w:hAnsi="Palatino Linotype"/>
          <w:i/>
          <w:sz w:val="24"/>
          <w:szCs w:val="24"/>
          <w:vertAlign w:val="superscript"/>
        </w:rPr>
        <w:footnoteReference w:id="2"/>
      </w:r>
    </w:p>
    <w:p w:rsidR="00D448AF" w:rsidRPr="00BC2A38" w:rsidRDefault="00D448AF" w:rsidP="00BC2A38">
      <w:pPr>
        <w:spacing w:after="0" w:line="360" w:lineRule="auto"/>
        <w:jc w:val="both"/>
        <w:rPr>
          <w:rFonts w:ascii="Palatino Linotype" w:hAnsi="Palatino Linotype"/>
          <w:sz w:val="24"/>
          <w:szCs w:val="24"/>
        </w:rPr>
      </w:pPr>
    </w:p>
    <w:p w:rsidR="00F96FBD" w:rsidRDefault="00F96FBD" w:rsidP="00BC2A38">
      <w:pPr>
        <w:spacing w:after="0" w:line="360" w:lineRule="auto"/>
        <w:jc w:val="both"/>
        <w:rPr>
          <w:rFonts w:ascii="Palatino Linotype" w:hAnsi="Palatino Linotype"/>
          <w:sz w:val="24"/>
          <w:szCs w:val="24"/>
        </w:rPr>
      </w:pPr>
      <w:r w:rsidRPr="00BC2A38">
        <w:rPr>
          <w:rFonts w:ascii="Palatino Linotype" w:hAnsi="Palatino Linotype"/>
          <w:b/>
          <w:sz w:val="24"/>
          <w:szCs w:val="24"/>
        </w:rPr>
        <w:t>31</w:t>
      </w:r>
      <w:r w:rsidR="00D448AF" w:rsidRPr="00BC2A38">
        <w:rPr>
          <w:rFonts w:ascii="Palatino Linotype" w:hAnsi="Palatino Linotype"/>
          <w:b/>
          <w:sz w:val="24"/>
          <w:szCs w:val="24"/>
        </w:rPr>
        <w:t>.</w:t>
      </w:r>
      <w:r w:rsidR="00D448AF" w:rsidRPr="00BC2A38">
        <w:rPr>
          <w:rFonts w:ascii="Palatino Linotype" w:hAnsi="Palatino Linotype"/>
          <w:sz w:val="24"/>
          <w:szCs w:val="24"/>
        </w:rPr>
        <w:t xml:space="preserve"> En el caso de la solicitud de acceso a la información promovida por particular es evidente que las personas que ocupan  </w:t>
      </w:r>
      <w:r w:rsidR="00656CAC" w:rsidRPr="00BC2A38">
        <w:rPr>
          <w:rFonts w:ascii="Palatino Linotype" w:hAnsi="Palatino Linotype"/>
          <w:sz w:val="24"/>
          <w:szCs w:val="24"/>
        </w:rPr>
        <w:t>el c</w:t>
      </w:r>
      <w:r w:rsidR="00D448AF" w:rsidRPr="00BC2A38">
        <w:rPr>
          <w:rFonts w:ascii="Palatino Linotype" w:hAnsi="Palatino Linotype"/>
          <w:sz w:val="24"/>
          <w:szCs w:val="24"/>
        </w:rPr>
        <w:t>arg</w:t>
      </w:r>
      <w:r w:rsidR="00656CAC" w:rsidRPr="00BC2A38">
        <w:rPr>
          <w:rFonts w:ascii="Palatino Linotype" w:hAnsi="Palatino Linotype"/>
          <w:sz w:val="24"/>
          <w:szCs w:val="24"/>
        </w:rPr>
        <w:t>o</w:t>
      </w:r>
      <w:r w:rsidR="00D448AF" w:rsidRPr="00BC2A38">
        <w:rPr>
          <w:rFonts w:ascii="Palatino Linotype" w:hAnsi="Palatino Linotype"/>
          <w:sz w:val="24"/>
          <w:szCs w:val="24"/>
        </w:rPr>
        <w:t xml:space="preserve"> </w:t>
      </w:r>
      <w:r w:rsidR="00656CAC" w:rsidRPr="00BC2A38">
        <w:rPr>
          <w:rFonts w:ascii="Palatino Linotype" w:hAnsi="Palatino Linotype"/>
          <w:sz w:val="24"/>
          <w:szCs w:val="24"/>
        </w:rPr>
        <w:t xml:space="preserve">de </w:t>
      </w:r>
      <w:r w:rsidR="00021E78">
        <w:rPr>
          <w:rFonts w:ascii="Palatino Linotype" w:hAnsi="Palatino Linotype"/>
          <w:sz w:val="24"/>
          <w:szCs w:val="24"/>
        </w:rPr>
        <w:t>Titular de la Dirección de Seguridad Pública</w:t>
      </w:r>
      <w:r w:rsidR="00D448AF" w:rsidRPr="00BC2A38">
        <w:rPr>
          <w:rFonts w:ascii="Palatino Linotype" w:hAnsi="Palatino Linotype"/>
          <w:sz w:val="24"/>
          <w:szCs w:val="24"/>
        </w:rPr>
        <w:t xml:space="preserve"> no sólo han ingresado al servicio público, sino que además detentan cargos de alta responsabilidad; por lo que hace a la circunstancia de la </w:t>
      </w:r>
      <w:r w:rsidR="00021E78">
        <w:rPr>
          <w:rFonts w:ascii="Palatino Linotype" w:hAnsi="Palatino Linotype"/>
          <w:sz w:val="24"/>
          <w:szCs w:val="24"/>
        </w:rPr>
        <w:t>información requerida, el curriculum vitae se rige</w:t>
      </w:r>
      <w:r w:rsidR="00D448AF" w:rsidRPr="00BC2A38">
        <w:rPr>
          <w:rFonts w:ascii="Palatino Linotype" w:hAnsi="Palatino Linotype"/>
          <w:sz w:val="24"/>
          <w:szCs w:val="24"/>
        </w:rPr>
        <w:t xml:space="preserve"> por la concurrencia de una serie de elementos, todos los cuales resultan indispensables para acreditar  que una persona determinada cuenta con la patente respectiva; debe señalarse que la documental se ubica en un archivo público y es empleada para efectos de diferentes trámites. </w:t>
      </w:r>
    </w:p>
    <w:p w:rsidR="00021E78" w:rsidRPr="00BC2A38" w:rsidRDefault="00021E78" w:rsidP="00BC2A38">
      <w:pPr>
        <w:spacing w:after="0" w:line="360" w:lineRule="auto"/>
        <w:jc w:val="both"/>
        <w:rPr>
          <w:rFonts w:ascii="Palatino Linotype" w:hAnsi="Palatino Linotype"/>
          <w:sz w:val="24"/>
          <w:szCs w:val="24"/>
        </w:rPr>
      </w:pPr>
    </w:p>
    <w:p w:rsidR="00D448AF" w:rsidRPr="00BC2A38" w:rsidRDefault="00F96FBD" w:rsidP="00BC2A38">
      <w:pPr>
        <w:spacing w:after="0" w:line="360" w:lineRule="auto"/>
        <w:jc w:val="both"/>
        <w:rPr>
          <w:rFonts w:ascii="Palatino Linotype" w:hAnsi="Palatino Linotype"/>
          <w:sz w:val="24"/>
          <w:szCs w:val="24"/>
        </w:rPr>
      </w:pPr>
      <w:r w:rsidRPr="00BC2A38">
        <w:rPr>
          <w:rFonts w:ascii="Palatino Linotype" w:hAnsi="Palatino Linotype"/>
          <w:b/>
          <w:sz w:val="24"/>
          <w:szCs w:val="24"/>
        </w:rPr>
        <w:t>32</w:t>
      </w:r>
      <w:r w:rsidR="00D448AF" w:rsidRPr="00BC2A38">
        <w:rPr>
          <w:rFonts w:ascii="Palatino Linotype" w:hAnsi="Palatino Linotype"/>
          <w:sz w:val="24"/>
          <w:szCs w:val="24"/>
        </w:rPr>
        <w:t>. Por su parte el Tribunal Europeo de Derechos Humanos, al analizar temas relacionados con el uso de fotografías ha centrado su análisis en determinar el ámbito en el que éstas se localizan, según se aprecia en la sentencia del Asunto Von Hannover c. Alemania, de 24 de junio de 2004, señalando lo siguiente:</w:t>
      </w:r>
    </w:p>
    <w:p w:rsidR="00D448AF" w:rsidRPr="00BC2A38" w:rsidRDefault="00D448AF" w:rsidP="00021E78">
      <w:pPr>
        <w:spacing w:after="0" w:line="360" w:lineRule="auto"/>
        <w:ind w:left="567" w:right="616"/>
        <w:jc w:val="both"/>
        <w:rPr>
          <w:rFonts w:ascii="Palatino Linotype" w:hAnsi="Palatino Linotype"/>
          <w:sz w:val="24"/>
          <w:szCs w:val="24"/>
        </w:rPr>
      </w:pPr>
    </w:p>
    <w:p w:rsidR="00D448AF" w:rsidRPr="00BC2A38" w:rsidRDefault="00D448AF" w:rsidP="00021E78">
      <w:pPr>
        <w:spacing w:after="0" w:line="360" w:lineRule="auto"/>
        <w:ind w:left="567" w:right="616"/>
        <w:jc w:val="both"/>
        <w:rPr>
          <w:rFonts w:ascii="Palatino Linotype" w:hAnsi="Palatino Linotype"/>
          <w:i/>
          <w:sz w:val="24"/>
          <w:szCs w:val="24"/>
        </w:rPr>
      </w:pPr>
      <w:r w:rsidRPr="00BC2A38">
        <w:rPr>
          <w:rFonts w:ascii="Palatino Linotype" w:hAnsi="Palatino Linotype"/>
          <w:i/>
          <w:sz w:val="24"/>
          <w:szCs w:val="24"/>
        </w:rPr>
        <w:t xml:space="preserve">“52. En el caso de fotografías, la Comisión, para determinar el alcance de la protección que otorga el artículo 8 contra la injerencia arbitraria de las autoridades públicas, examinó si eran referentes a un ámbito privado o a incidentes públicos, y si los elementos así obtenidos estaban destinados a un uso limitado o podían ser accesibles al público en general (ver, mutatis mutandis, </w:t>
      </w:r>
      <w:r w:rsidRPr="00BC2A38">
        <w:rPr>
          <w:rFonts w:ascii="Palatino Linotype" w:hAnsi="Palatino Linotype"/>
          <w:i/>
          <w:sz w:val="24"/>
          <w:szCs w:val="24"/>
        </w:rPr>
        <w:lastRenderedPageBreak/>
        <w:t>Sentencia Friedl contra Austria de 31 de enero de 1995, serie A núm. 305-B, acuerdo amistoso, Dictamen de la Comisión, pg. 21, aps. 49-52, PG y JH anteriormente citada, ap. 58 y Peck, previamente citada, ap. 61)”.</w:t>
      </w:r>
      <w:r w:rsidRPr="00BC2A38">
        <w:rPr>
          <w:rFonts w:ascii="Palatino Linotype" w:hAnsi="Palatino Linotype"/>
          <w:i/>
          <w:sz w:val="24"/>
          <w:szCs w:val="24"/>
          <w:vertAlign w:val="superscript"/>
        </w:rPr>
        <w:footnoteReference w:id="3"/>
      </w:r>
      <w:r w:rsidRPr="00BC2A38">
        <w:rPr>
          <w:rFonts w:ascii="Palatino Linotype" w:hAnsi="Palatino Linotype"/>
          <w:i/>
          <w:sz w:val="24"/>
          <w:szCs w:val="24"/>
        </w:rPr>
        <w:t xml:space="preserve">  </w:t>
      </w:r>
    </w:p>
    <w:p w:rsidR="00882FA0" w:rsidRDefault="00882FA0" w:rsidP="00BC2A38">
      <w:pPr>
        <w:spacing w:after="0" w:line="360" w:lineRule="auto"/>
        <w:jc w:val="both"/>
        <w:rPr>
          <w:rFonts w:ascii="Palatino Linotype" w:hAnsi="Palatino Linotype"/>
          <w:b/>
          <w:sz w:val="24"/>
          <w:szCs w:val="24"/>
        </w:rPr>
      </w:pPr>
    </w:p>
    <w:p w:rsidR="00D448AF" w:rsidRPr="00BC2A38" w:rsidRDefault="00F96FBD" w:rsidP="00BC2A38">
      <w:pPr>
        <w:spacing w:after="0" w:line="360" w:lineRule="auto"/>
        <w:jc w:val="both"/>
        <w:rPr>
          <w:rFonts w:ascii="Palatino Linotype" w:hAnsi="Palatino Linotype"/>
          <w:sz w:val="24"/>
          <w:szCs w:val="24"/>
        </w:rPr>
      </w:pPr>
      <w:r w:rsidRPr="00BC2A38">
        <w:rPr>
          <w:rFonts w:ascii="Palatino Linotype" w:hAnsi="Palatino Linotype"/>
          <w:b/>
          <w:sz w:val="24"/>
          <w:szCs w:val="24"/>
        </w:rPr>
        <w:t>34.</w:t>
      </w:r>
      <w:r w:rsidR="00D448AF" w:rsidRPr="00BC2A38">
        <w:rPr>
          <w:rFonts w:ascii="Palatino Linotype" w:hAnsi="Palatino Linotype"/>
          <w:sz w:val="24"/>
          <w:szCs w:val="24"/>
        </w:rPr>
        <w:t xml:space="preserve"> Es en atención a las consideraciones antes señaladas </w:t>
      </w:r>
      <w:r w:rsidR="00882FA0">
        <w:rPr>
          <w:rFonts w:ascii="Palatino Linotype" w:hAnsi="Palatino Linotype"/>
          <w:sz w:val="24"/>
          <w:szCs w:val="24"/>
        </w:rPr>
        <w:t xml:space="preserve">el curriculum vitae </w:t>
      </w:r>
      <w:r w:rsidR="00D448AF" w:rsidRPr="00BC2A38">
        <w:rPr>
          <w:rFonts w:ascii="Palatino Linotype" w:hAnsi="Palatino Linotype"/>
          <w:sz w:val="24"/>
          <w:szCs w:val="24"/>
        </w:rPr>
        <w:t xml:space="preserve"> se integra por un conjunto de elementos cuya concurrencia simultánea permiten identificar clara e indubitablemente que una persona determinada cuenta con </w:t>
      </w:r>
      <w:r w:rsidR="00882FA0">
        <w:rPr>
          <w:rFonts w:ascii="Palatino Linotype" w:hAnsi="Palatino Linotype"/>
          <w:sz w:val="24"/>
          <w:szCs w:val="24"/>
        </w:rPr>
        <w:t xml:space="preserve">la preparación necesaria para desempeñar un cargo. </w:t>
      </w:r>
      <w:r w:rsidR="00D448AF" w:rsidRPr="00BC2A38">
        <w:rPr>
          <w:rFonts w:ascii="Palatino Linotype" w:hAnsi="Palatino Linotype"/>
          <w:sz w:val="24"/>
          <w:szCs w:val="24"/>
        </w:rPr>
        <w:t xml:space="preserve">Para que el </w:t>
      </w:r>
      <w:r w:rsidR="00882FA0">
        <w:rPr>
          <w:rFonts w:ascii="Palatino Linotype" w:hAnsi="Palatino Linotype"/>
          <w:sz w:val="24"/>
          <w:szCs w:val="24"/>
        </w:rPr>
        <w:t xml:space="preserve">particular </w:t>
      </w:r>
      <w:r w:rsidR="00D448AF" w:rsidRPr="00BC2A38">
        <w:rPr>
          <w:rFonts w:ascii="Palatino Linotype" w:hAnsi="Palatino Linotype"/>
          <w:sz w:val="24"/>
          <w:szCs w:val="24"/>
        </w:rPr>
        <w:t>pueda acceder en plenitud a su derecho de acceso a la información pública, debería de entregársele el documento integro, es decir, sin que se teste ninguno de sus elementos, actuar como se propone en la resolución resulta una carga desproporcionada que limita su derecho, afecta el ejercicio de control popular de los actos de gobierno, debilita el debate público informado que, a la larga, sólo puede contribuir al fortalecimiento de la sociedad democrática.</w:t>
      </w:r>
    </w:p>
    <w:p w:rsidR="00D448AF" w:rsidRDefault="00D448AF" w:rsidP="00BC2A38">
      <w:pPr>
        <w:spacing w:after="0" w:line="360" w:lineRule="auto"/>
        <w:jc w:val="both"/>
        <w:rPr>
          <w:rFonts w:ascii="Palatino Linotype" w:hAnsi="Palatino Linotype"/>
          <w:sz w:val="24"/>
          <w:szCs w:val="24"/>
        </w:rPr>
      </w:pPr>
    </w:p>
    <w:p w:rsidR="00882FA0" w:rsidRPr="00BC2A38" w:rsidRDefault="00882FA0" w:rsidP="00BC2A38">
      <w:pPr>
        <w:spacing w:after="0" w:line="360" w:lineRule="auto"/>
        <w:jc w:val="both"/>
        <w:rPr>
          <w:rFonts w:ascii="Palatino Linotype" w:hAnsi="Palatino Linotype"/>
          <w:sz w:val="24"/>
          <w:szCs w:val="24"/>
        </w:rPr>
      </w:pPr>
    </w:p>
    <w:p w:rsidR="00D448AF" w:rsidRPr="00BC2A38" w:rsidRDefault="00D448AF" w:rsidP="00BC2A38">
      <w:pPr>
        <w:spacing w:after="0" w:line="360" w:lineRule="auto"/>
        <w:jc w:val="both"/>
        <w:rPr>
          <w:rFonts w:ascii="Palatino Linotype" w:hAnsi="Palatino Linotype"/>
          <w:sz w:val="24"/>
          <w:szCs w:val="24"/>
        </w:rPr>
      </w:pPr>
    </w:p>
    <w:p w:rsidR="00D448AF" w:rsidRPr="00BC2A38" w:rsidRDefault="00D448AF" w:rsidP="00BC2A38">
      <w:pPr>
        <w:spacing w:after="0" w:line="360" w:lineRule="auto"/>
        <w:jc w:val="center"/>
        <w:rPr>
          <w:rFonts w:ascii="Palatino Linotype" w:hAnsi="Palatino Linotype"/>
          <w:b/>
          <w:sz w:val="24"/>
          <w:szCs w:val="24"/>
        </w:rPr>
      </w:pPr>
      <w:r w:rsidRPr="00BC2A38">
        <w:rPr>
          <w:rFonts w:ascii="Palatino Linotype" w:hAnsi="Palatino Linotype"/>
          <w:b/>
          <w:sz w:val="24"/>
          <w:szCs w:val="24"/>
        </w:rPr>
        <w:t>JOSÉ GUADALUPE LUNA HERNÁNDEZ</w:t>
      </w:r>
    </w:p>
    <w:p w:rsidR="00D448AF" w:rsidRDefault="00882FA0" w:rsidP="00BC2A38">
      <w:pPr>
        <w:spacing w:after="0" w:line="360" w:lineRule="auto"/>
        <w:jc w:val="center"/>
        <w:rPr>
          <w:rFonts w:ascii="Palatino Linotype" w:hAnsi="Palatino Linotype"/>
          <w:b/>
          <w:sz w:val="24"/>
          <w:szCs w:val="24"/>
        </w:rPr>
      </w:pPr>
      <w:r>
        <w:rPr>
          <w:rFonts w:ascii="Palatino Linotype" w:hAnsi="Palatino Linotype"/>
          <w:b/>
          <w:sz w:val="24"/>
          <w:szCs w:val="24"/>
        </w:rPr>
        <w:t>COMISIONADO</w:t>
      </w:r>
    </w:p>
    <w:p w:rsidR="00645853" w:rsidRDefault="00645853" w:rsidP="00BC2A38">
      <w:pPr>
        <w:spacing w:after="0" w:line="360" w:lineRule="auto"/>
        <w:jc w:val="center"/>
        <w:rPr>
          <w:rFonts w:ascii="Palatino Linotype" w:hAnsi="Palatino Linotype"/>
          <w:b/>
          <w:sz w:val="24"/>
          <w:szCs w:val="24"/>
        </w:rPr>
      </w:pPr>
      <w:r>
        <w:rPr>
          <w:rFonts w:ascii="Palatino Linotype" w:hAnsi="Palatino Linotype"/>
          <w:b/>
          <w:sz w:val="24"/>
          <w:szCs w:val="24"/>
        </w:rPr>
        <w:t xml:space="preserve">(RÚBRICA)  </w:t>
      </w:r>
    </w:p>
    <w:p w:rsidR="00D448AF" w:rsidRPr="00BC2A38" w:rsidRDefault="00D448AF" w:rsidP="00BC2A38">
      <w:pPr>
        <w:spacing w:after="0" w:line="360" w:lineRule="auto"/>
        <w:jc w:val="both"/>
        <w:rPr>
          <w:rFonts w:ascii="Palatino Linotype" w:hAnsi="Palatino Linotype"/>
          <w:sz w:val="24"/>
          <w:szCs w:val="24"/>
        </w:rPr>
      </w:pPr>
    </w:p>
    <w:p w:rsidR="00797A31" w:rsidRPr="00BC2A38" w:rsidRDefault="00797A31" w:rsidP="00BC2A38">
      <w:pPr>
        <w:spacing w:after="0" w:line="360" w:lineRule="auto"/>
        <w:jc w:val="both"/>
        <w:rPr>
          <w:rFonts w:ascii="Palatino Linotype" w:hAnsi="Palatino Linotype"/>
          <w:sz w:val="24"/>
          <w:szCs w:val="24"/>
        </w:rPr>
      </w:pPr>
    </w:p>
    <w:sectPr w:rsidR="00797A31" w:rsidRPr="00BC2A38" w:rsidSect="00BC2A38">
      <w:headerReference w:type="even" r:id="rId8"/>
      <w:headerReference w:type="default" r:id="rId9"/>
      <w:footerReference w:type="default" r:id="rId10"/>
      <w:headerReference w:type="first" r:id="rId11"/>
      <w:pgSz w:w="12240" w:h="15840" w:code="1"/>
      <w:pgMar w:top="2268" w:right="1701" w:bottom="226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AFE" w:rsidRDefault="00456AFE" w:rsidP="00E82D3D">
      <w:pPr>
        <w:spacing w:after="0" w:line="240" w:lineRule="auto"/>
      </w:pPr>
      <w:r>
        <w:separator/>
      </w:r>
    </w:p>
  </w:endnote>
  <w:endnote w:type="continuationSeparator" w:id="0">
    <w:p w:rsidR="00456AFE" w:rsidRDefault="00456AFE"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3241EF" w:rsidRDefault="003241E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910B7">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910B7">
              <w:rPr>
                <w:b/>
                <w:bCs/>
                <w:noProof/>
              </w:rPr>
              <w:t>12</w:t>
            </w:r>
            <w:r>
              <w:rPr>
                <w:b/>
                <w:bCs/>
                <w:sz w:val="24"/>
                <w:szCs w:val="24"/>
              </w:rPr>
              <w:fldChar w:fldCharType="end"/>
            </w:r>
          </w:p>
        </w:sdtContent>
      </w:sdt>
    </w:sdtContent>
  </w:sdt>
  <w:p w:rsidR="003241EF" w:rsidRDefault="003241EF"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AFE" w:rsidRDefault="00456AFE" w:rsidP="00E82D3D">
      <w:pPr>
        <w:spacing w:after="0" w:line="240" w:lineRule="auto"/>
      </w:pPr>
      <w:r>
        <w:separator/>
      </w:r>
    </w:p>
  </w:footnote>
  <w:footnote w:type="continuationSeparator" w:id="0">
    <w:p w:rsidR="00456AFE" w:rsidRDefault="00456AFE" w:rsidP="00E82D3D">
      <w:pPr>
        <w:spacing w:after="0" w:line="240" w:lineRule="auto"/>
      </w:pPr>
      <w:r>
        <w:continuationSeparator/>
      </w:r>
    </w:p>
  </w:footnote>
  <w:footnote w:id="1">
    <w:p w:rsidR="003241EF" w:rsidRPr="00D84239" w:rsidRDefault="003241EF" w:rsidP="00D448AF">
      <w:pPr>
        <w:pStyle w:val="Textonotapie"/>
        <w:jc w:val="both"/>
        <w:rPr>
          <w:rFonts w:ascii="Arial" w:hAnsi="Arial" w:cs="Arial"/>
        </w:rPr>
      </w:pPr>
      <w:r w:rsidRPr="00D84239">
        <w:rPr>
          <w:rStyle w:val="Refdenotaalpie"/>
          <w:rFonts w:ascii="Arial" w:hAnsi="Arial" w:cs="Arial"/>
        </w:rPr>
        <w:footnoteRef/>
      </w:r>
      <w:r w:rsidRPr="00D84239">
        <w:rPr>
          <w:rFonts w:ascii="Arial" w:hAnsi="Arial" w:cs="Arial"/>
        </w:rPr>
        <w:t xml:space="preserve"> SAGÜÉS, Néstor Pedro. </w:t>
      </w:r>
      <w:r>
        <w:rPr>
          <w:rFonts w:ascii="Arial" w:hAnsi="Arial" w:cs="Arial"/>
        </w:rPr>
        <w:t>“</w:t>
      </w:r>
      <w:r w:rsidRPr="00384B2A">
        <w:rPr>
          <w:rFonts w:ascii="Arial" w:hAnsi="Arial" w:cs="Arial"/>
          <w:i/>
        </w:rPr>
        <w:t>La interpretación judicial de la Constitución. De la Constitución nacional a la Constitución convencionalizada”.</w:t>
      </w:r>
      <w:r w:rsidRPr="00D84239">
        <w:rPr>
          <w:rFonts w:ascii="Arial" w:hAnsi="Arial" w:cs="Arial"/>
        </w:rPr>
        <w:t xml:space="preserve"> México, Coed. Porrúa e Instituto Mexicano de Derecho Procesal Constitucional. 2013. Págs. 263 y 264.</w:t>
      </w:r>
    </w:p>
  </w:footnote>
  <w:footnote w:id="2">
    <w:p w:rsidR="003241EF" w:rsidRPr="00D84239" w:rsidRDefault="003241EF" w:rsidP="00D448AF">
      <w:pPr>
        <w:pStyle w:val="Textonotapie"/>
        <w:jc w:val="both"/>
        <w:rPr>
          <w:rFonts w:ascii="Arial" w:hAnsi="Arial" w:cs="Arial"/>
        </w:rPr>
      </w:pPr>
      <w:r w:rsidRPr="00D84239">
        <w:rPr>
          <w:rStyle w:val="Refdenotaalpie"/>
          <w:rFonts w:ascii="Arial" w:hAnsi="Arial" w:cs="Arial"/>
        </w:rPr>
        <w:footnoteRef/>
      </w:r>
      <w:r w:rsidRPr="00D84239">
        <w:rPr>
          <w:rFonts w:ascii="Arial" w:hAnsi="Arial" w:cs="Arial"/>
        </w:rPr>
        <w:t xml:space="preserve"> La versión en español de la resolución se obtiene de ALÁEZ CORRAL, Benito y ÁLVAREZ ÁLVAREZ, Leonardo. </w:t>
      </w:r>
      <w:r>
        <w:rPr>
          <w:rFonts w:ascii="Arial" w:hAnsi="Arial" w:cs="Arial"/>
        </w:rPr>
        <w:t>“</w:t>
      </w:r>
      <w:r w:rsidRPr="00384B2A">
        <w:rPr>
          <w:rFonts w:ascii="Arial" w:hAnsi="Arial" w:cs="Arial"/>
          <w:i/>
        </w:rPr>
        <w:t>Las decisiones básicas del T</w:t>
      </w:r>
      <w:r>
        <w:rPr>
          <w:rFonts w:ascii="Arial" w:hAnsi="Arial" w:cs="Arial"/>
          <w:i/>
        </w:rPr>
        <w:t>ribunal Constitucional Federal A</w:t>
      </w:r>
      <w:r w:rsidRPr="00384B2A">
        <w:rPr>
          <w:rFonts w:ascii="Arial" w:hAnsi="Arial" w:cs="Arial"/>
          <w:i/>
        </w:rPr>
        <w:t>lemán en las encrucijadas del cambio de milenio</w:t>
      </w:r>
      <w:r>
        <w:rPr>
          <w:rFonts w:ascii="Arial" w:hAnsi="Arial" w:cs="Arial"/>
          <w:i/>
        </w:rPr>
        <w:t>”</w:t>
      </w:r>
      <w:r w:rsidRPr="00D84239">
        <w:rPr>
          <w:rFonts w:ascii="Arial" w:hAnsi="Arial" w:cs="Arial"/>
        </w:rPr>
        <w:t>. Madrid. Coed. Centro de Estudios Políticos y Constitucionales y Boletín Oficial Español. 2008. Págs. 179 y 180.</w:t>
      </w:r>
    </w:p>
  </w:footnote>
  <w:footnote w:id="3">
    <w:p w:rsidR="003241EF" w:rsidRPr="00D84239" w:rsidRDefault="003241EF" w:rsidP="00D448AF">
      <w:pPr>
        <w:pStyle w:val="Textonotapie"/>
        <w:jc w:val="both"/>
        <w:rPr>
          <w:rFonts w:ascii="Arial" w:hAnsi="Arial" w:cs="Arial"/>
        </w:rPr>
      </w:pPr>
      <w:r w:rsidRPr="00D84239">
        <w:rPr>
          <w:rStyle w:val="Refdenotaalpie"/>
          <w:rFonts w:ascii="Arial" w:hAnsi="Arial" w:cs="Arial"/>
        </w:rPr>
        <w:footnoteRef/>
      </w:r>
      <w:r w:rsidRPr="00D84239">
        <w:rPr>
          <w:rFonts w:ascii="Arial" w:hAnsi="Arial" w:cs="Arial"/>
        </w:rPr>
        <w:t xml:space="preserve"> La versión </w:t>
      </w:r>
      <w:r>
        <w:rPr>
          <w:rFonts w:ascii="Arial" w:hAnsi="Arial" w:cs="Arial"/>
        </w:rPr>
        <w:t xml:space="preserve">en español </w:t>
      </w:r>
      <w:r w:rsidRPr="00D84239">
        <w:rPr>
          <w:rFonts w:ascii="Arial" w:hAnsi="Arial" w:cs="Arial"/>
        </w:rPr>
        <w:t xml:space="preserve">de la sentencia puede consultarse en SARMIENTO, Daniel et al. </w:t>
      </w:r>
      <w:r w:rsidRPr="00D84239">
        <w:rPr>
          <w:rFonts w:ascii="Arial" w:hAnsi="Arial" w:cs="Arial"/>
          <w:i/>
        </w:rPr>
        <w:t>Las sentencias básicas del Tribunal Europeo de Derechos Humanos. Estudio y Jurisprudencia</w:t>
      </w:r>
      <w:r w:rsidRPr="00D84239">
        <w:rPr>
          <w:rFonts w:ascii="Arial" w:hAnsi="Arial" w:cs="Arial"/>
        </w:rPr>
        <w:t>. Navarra. Coed. Thomson y Civitas, 2007. Pág. 465.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EF" w:rsidRDefault="00456AF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EF" w:rsidRDefault="00456AF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3241EF" w:rsidRDefault="003241E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EF" w:rsidRDefault="00456AF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7E3AE2"/>
    <w:multiLevelType w:val="hybridMultilevel"/>
    <w:tmpl w:val="5ADE86AC"/>
    <w:lvl w:ilvl="0" w:tplc="F9C6DE22">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288536C8"/>
    <w:multiLevelType w:val="hybridMultilevel"/>
    <w:tmpl w:val="90EEA5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DAA0CD7"/>
    <w:multiLevelType w:val="hybridMultilevel"/>
    <w:tmpl w:val="44B4350E"/>
    <w:lvl w:ilvl="0" w:tplc="080A0017">
      <w:start w:val="1"/>
      <w:numFmt w:val="lowerLetter"/>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0F30B34"/>
    <w:multiLevelType w:val="hybridMultilevel"/>
    <w:tmpl w:val="D48235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29324E1"/>
    <w:multiLevelType w:val="hybridMultilevel"/>
    <w:tmpl w:val="A96E8864"/>
    <w:lvl w:ilvl="0" w:tplc="F3AE125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77202FA"/>
    <w:multiLevelType w:val="hybridMultilevel"/>
    <w:tmpl w:val="4B380CA8"/>
    <w:lvl w:ilvl="0" w:tplc="FE360A3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F4D54A8"/>
    <w:multiLevelType w:val="hybridMultilevel"/>
    <w:tmpl w:val="54C8F64C"/>
    <w:lvl w:ilvl="0" w:tplc="20BE972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665529E6"/>
    <w:multiLevelType w:val="hybridMultilevel"/>
    <w:tmpl w:val="85C09A10"/>
    <w:lvl w:ilvl="0" w:tplc="83DCF0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9E934E6"/>
    <w:multiLevelType w:val="hybridMultilevel"/>
    <w:tmpl w:val="10FE3B0A"/>
    <w:lvl w:ilvl="0" w:tplc="080A0017">
      <w:start w:val="1"/>
      <w:numFmt w:val="lowerLetter"/>
      <w:lvlText w:val="%1)"/>
      <w:lvlJc w:val="left"/>
      <w:pPr>
        <w:ind w:left="786" w:hanging="360"/>
      </w:pPr>
      <w:rPr>
        <w:rFont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2"/>
  </w:num>
  <w:num w:numId="2">
    <w:abstractNumId w:val="6"/>
  </w:num>
  <w:num w:numId="3">
    <w:abstractNumId w:val="8"/>
  </w:num>
  <w:num w:numId="4">
    <w:abstractNumId w:val="12"/>
  </w:num>
  <w:num w:numId="5">
    <w:abstractNumId w:val="11"/>
  </w:num>
  <w:num w:numId="6">
    <w:abstractNumId w:val="1"/>
  </w:num>
  <w:num w:numId="7">
    <w:abstractNumId w:val="15"/>
  </w:num>
  <w:num w:numId="8">
    <w:abstractNumId w:val="9"/>
  </w:num>
  <w:num w:numId="9">
    <w:abstractNumId w:val="14"/>
  </w:num>
  <w:num w:numId="10">
    <w:abstractNumId w:val="5"/>
  </w:num>
  <w:num w:numId="11">
    <w:abstractNumId w:val="13"/>
  </w:num>
  <w:num w:numId="12">
    <w:abstractNumId w:val="7"/>
  </w:num>
  <w:num w:numId="13">
    <w:abstractNumId w:val="0"/>
  </w:num>
  <w:num w:numId="14">
    <w:abstractNumId w:val="10"/>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21E78"/>
    <w:rsid w:val="00096CC2"/>
    <w:rsid w:val="00102360"/>
    <w:rsid w:val="001240A5"/>
    <w:rsid w:val="001B19B4"/>
    <w:rsid w:val="001B26E5"/>
    <w:rsid w:val="002E3ED2"/>
    <w:rsid w:val="002F79FF"/>
    <w:rsid w:val="003241EF"/>
    <w:rsid w:val="003258B6"/>
    <w:rsid w:val="00384DBA"/>
    <w:rsid w:val="004022D0"/>
    <w:rsid w:val="00456AFE"/>
    <w:rsid w:val="0048628E"/>
    <w:rsid w:val="004C0D03"/>
    <w:rsid w:val="004D0AA5"/>
    <w:rsid w:val="004E01B2"/>
    <w:rsid w:val="004F7B7A"/>
    <w:rsid w:val="00547793"/>
    <w:rsid w:val="005556CA"/>
    <w:rsid w:val="005910B7"/>
    <w:rsid w:val="005F30BC"/>
    <w:rsid w:val="00617ACF"/>
    <w:rsid w:val="00645853"/>
    <w:rsid w:val="0064684A"/>
    <w:rsid w:val="00656CAC"/>
    <w:rsid w:val="006C6CF8"/>
    <w:rsid w:val="006F0A01"/>
    <w:rsid w:val="006F567D"/>
    <w:rsid w:val="00700BE8"/>
    <w:rsid w:val="00785427"/>
    <w:rsid w:val="00797A31"/>
    <w:rsid w:val="007D037D"/>
    <w:rsid w:val="00807E40"/>
    <w:rsid w:val="00882FA0"/>
    <w:rsid w:val="008B4BE8"/>
    <w:rsid w:val="008E2027"/>
    <w:rsid w:val="009A2D39"/>
    <w:rsid w:val="009B467B"/>
    <w:rsid w:val="009C39AF"/>
    <w:rsid w:val="009C7FF0"/>
    <w:rsid w:val="00A845CA"/>
    <w:rsid w:val="00AB5ADC"/>
    <w:rsid w:val="00B65DC2"/>
    <w:rsid w:val="00B9285A"/>
    <w:rsid w:val="00BB488C"/>
    <w:rsid w:val="00BC2A38"/>
    <w:rsid w:val="00BF51A8"/>
    <w:rsid w:val="00C753D8"/>
    <w:rsid w:val="00CA2B8E"/>
    <w:rsid w:val="00CC7CC1"/>
    <w:rsid w:val="00CD102F"/>
    <w:rsid w:val="00CF0462"/>
    <w:rsid w:val="00D448AF"/>
    <w:rsid w:val="00DA315A"/>
    <w:rsid w:val="00DD14BB"/>
    <w:rsid w:val="00DE29D2"/>
    <w:rsid w:val="00DE7A32"/>
    <w:rsid w:val="00E130AB"/>
    <w:rsid w:val="00E438A9"/>
    <w:rsid w:val="00E675AF"/>
    <w:rsid w:val="00E82D3D"/>
    <w:rsid w:val="00E91B11"/>
    <w:rsid w:val="00E92F1B"/>
    <w:rsid w:val="00EE052E"/>
    <w:rsid w:val="00F06BC6"/>
    <w:rsid w:val="00F30EE8"/>
    <w:rsid w:val="00F96FBD"/>
    <w:rsid w:val="00FA0D5B"/>
    <w:rsid w:val="00FC4C24"/>
    <w:rsid w:val="00FC60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A32"/>
  </w:style>
  <w:style w:type="paragraph" w:styleId="Ttulo1">
    <w:name w:val="heading 1"/>
    <w:basedOn w:val="Normal"/>
    <w:next w:val="Normal"/>
    <w:link w:val="Ttulo1Car"/>
    <w:uiPriority w:val="9"/>
    <w:qFormat/>
    <w:rsid w:val="00DE7A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DE7A32"/>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DE7A32"/>
    <w:pPr>
      <w:spacing w:after="100"/>
    </w:p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6F8C2-7576-461B-A331-40CB9F830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2251</Words>
  <Characters>12382</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2019-04-29T22:17:00Z</cp:lastPrinted>
  <dcterms:created xsi:type="dcterms:W3CDTF">2019-08-20T23:24:00Z</dcterms:created>
  <dcterms:modified xsi:type="dcterms:W3CDTF">2019-08-20T23:24:00Z</dcterms:modified>
</cp:coreProperties>
</file>